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69321" w14:textId="2D5C7160" w:rsidR="00F133E8" w:rsidRPr="00DF2CAE" w:rsidRDefault="00F133E8" w:rsidP="00DF2CAE">
      <w:pPr>
        <w:spacing w:line="360" w:lineRule="auto"/>
        <w:jc w:val="center"/>
        <w:rPr>
          <w:rFonts w:ascii="Times New Roman" w:hAnsi="Times New Roman" w:cs="Times New Roman"/>
          <w:b/>
          <w:bCs/>
          <w:sz w:val="24"/>
          <w:szCs w:val="24"/>
        </w:rPr>
      </w:pPr>
      <w:r w:rsidRPr="00DF2CAE">
        <w:rPr>
          <w:rFonts w:ascii="Times New Roman" w:hAnsi="Times New Roman" w:cs="Times New Roman"/>
          <w:b/>
          <w:bCs/>
          <w:sz w:val="24"/>
          <w:szCs w:val="24"/>
        </w:rPr>
        <w:t xml:space="preserve">Modello di </w:t>
      </w:r>
      <w:r w:rsidR="00FA5FA6">
        <w:rPr>
          <w:rFonts w:ascii="Times New Roman" w:hAnsi="Times New Roman" w:cs="Times New Roman"/>
          <w:b/>
          <w:bCs/>
          <w:sz w:val="24"/>
          <w:szCs w:val="24"/>
        </w:rPr>
        <w:t>Statuto di Società a Responsabilità Limitata</w:t>
      </w:r>
    </w:p>
    <w:p w14:paraId="48D4BFEF"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NORME SUL FUNZIONAMENTO DELLA SOCIETA’</w:t>
      </w:r>
    </w:p>
    <w:p w14:paraId="24D42126"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DENOMINAZIONE – OGGETTO – SEDE – DURATA</w:t>
      </w:r>
    </w:p>
    <w:p w14:paraId="7A4E46BA"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w:t>
      </w:r>
    </w:p>
    <w:p w14:paraId="790862CD" w14:textId="3575DF08" w:rsidR="00786DF2" w:rsidRPr="00FA5FA6" w:rsidRDefault="00786DF2" w:rsidP="00FA5FA6">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E’ costituita la società a responsabilità limitata denominata: “</w:t>
      </w:r>
      <w:r w:rsidR="00FA5FA6">
        <w:rPr>
          <w:rFonts w:ascii="Times New Roman" w:hAnsi="Times New Roman" w:cs="Times New Roman"/>
          <w:sz w:val="24"/>
          <w:szCs w:val="24"/>
        </w:rPr>
        <w:t>[∙]</w:t>
      </w:r>
      <w:r w:rsidRPr="00FA5FA6">
        <w:rPr>
          <w:rFonts w:ascii="Times New Roman" w:hAnsi="Times New Roman" w:cs="Times New Roman"/>
          <w:sz w:val="24"/>
          <w:szCs w:val="24"/>
        </w:rPr>
        <w:t xml:space="preserve"> S.R.L.”</w:t>
      </w:r>
      <w:r w:rsidR="00FA5FA6">
        <w:rPr>
          <w:rFonts w:ascii="Times New Roman" w:hAnsi="Times New Roman" w:cs="Times New Roman"/>
          <w:sz w:val="24"/>
          <w:szCs w:val="24"/>
        </w:rPr>
        <w:t xml:space="preserve"> [in forma abbreviata anche [∙] S.r.l.]</w:t>
      </w:r>
    </w:p>
    <w:p w14:paraId="1DC26019"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2</w:t>
      </w:r>
    </w:p>
    <w:p w14:paraId="4D9DC4B7" w14:textId="15B59CF6" w:rsidR="00786DF2" w:rsidRPr="00FA5FA6" w:rsidRDefault="00786DF2" w:rsidP="00FA5FA6">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La società ha per oggetto le seguenti attività:</w:t>
      </w:r>
      <w:r w:rsidR="00FA5FA6">
        <w:rPr>
          <w:rFonts w:ascii="Times New Roman" w:hAnsi="Times New Roman" w:cs="Times New Roman"/>
          <w:sz w:val="24"/>
          <w:szCs w:val="24"/>
        </w:rPr>
        <w:t xml:space="preserve"> [∙]</w:t>
      </w:r>
    </w:p>
    <w:p w14:paraId="3DE63869" w14:textId="266073A9" w:rsidR="001F5B1D" w:rsidRPr="00FA5FA6" w:rsidRDefault="00786DF2" w:rsidP="00FA5FA6">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La società potrà inoltre compiere tutte le operazioni commerciali, industriali, mobiliari e immobiliari ritenute necessarie o utili per il conseguimento dell’oggetto sociale, prestare fideiussioni e garanzie reali o personali, anche a favore di terzi, e assumere partecipazioni e interessenze in altre società o imprese, purché tali operazioni non siano svolte nei confronti del pubblico né in via prevalente, nel rispetto delle inderogabili norme di legge.</w:t>
      </w:r>
    </w:p>
    <w:p w14:paraId="43E9D170"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3</w:t>
      </w:r>
    </w:p>
    <w:p w14:paraId="59461462" w14:textId="537DD25D" w:rsidR="00C767E4" w:rsidRPr="00C767E4" w:rsidRDefault="00786DF2" w:rsidP="00C767E4">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 xml:space="preserve">La società ha sede legale nel Comune di </w:t>
      </w:r>
      <w:r w:rsidR="00FA5FA6">
        <w:rPr>
          <w:rFonts w:ascii="Times New Roman" w:hAnsi="Times New Roman" w:cs="Times New Roman"/>
          <w:sz w:val="24"/>
          <w:szCs w:val="24"/>
        </w:rPr>
        <w:t>[∙]</w:t>
      </w:r>
      <w:r w:rsidR="00C767E4">
        <w:rPr>
          <w:rFonts w:ascii="Times New Roman" w:hAnsi="Times New Roman" w:cs="Times New Roman"/>
          <w:sz w:val="24"/>
          <w:szCs w:val="24"/>
        </w:rPr>
        <w:t xml:space="preserve"> </w:t>
      </w:r>
      <w:r w:rsidR="00C767E4" w:rsidRPr="00C767E4">
        <w:rPr>
          <w:rFonts w:ascii="Times New Roman" w:hAnsi="Times New Roman" w:cs="Times New Roman"/>
          <w:sz w:val="24"/>
          <w:szCs w:val="24"/>
        </w:rPr>
        <w:t>all'indirizzo risultante dall'apposita iscrizione eseguita presso il competente Registro delle Imprese ai sensi dell'art. 111-ter delle Disposizioni di Attuazione del Codice Civile.</w:t>
      </w:r>
    </w:p>
    <w:p w14:paraId="1963D0F5" w14:textId="7088D8C1" w:rsidR="00786DF2" w:rsidRPr="00FA5FA6" w:rsidRDefault="00C767E4"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L'organo amministrativo potrà istituire e sopprimere unità locali operative quali agenzie, rappresentanze, succursali o uffici amministrativi senza stabile rappresentanza, nonché potrà trasferire l'indirizzo della sede sociale nell'ambito dello stesso Comune indicato nel precedente comma; spetta invece ai Soci deliberare l'istituzione e la soppressione di sedi secondarie o il trasferimento della sede sociale in Comune diverso da quello indicato nel precedente comma</w:t>
      </w:r>
    </w:p>
    <w:p w14:paraId="55575CB5"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4</w:t>
      </w:r>
    </w:p>
    <w:p w14:paraId="2553F636" w14:textId="7D0884BA" w:rsidR="00786DF2" w:rsidRPr="00FA5FA6" w:rsidRDefault="00FA5FA6" w:rsidP="00FA5FA6">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L</w:t>
      </w:r>
      <w:r w:rsidR="00786DF2" w:rsidRPr="00FA5FA6">
        <w:rPr>
          <w:rFonts w:ascii="Times New Roman" w:hAnsi="Times New Roman" w:cs="Times New Roman"/>
          <w:sz w:val="24"/>
          <w:szCs w:val="24"/>
        </w:rPr>
        <w:t xml:space="preserve">a durata della società è fissata fino al trentuno dicembre </w:t>
      </w:r>
      <w:r w:rsidRPr="00FA5FA6">
        <w:rPr>
          <w:rFonts w:ascii="Times New Roman" w:hAnsi="Times New Roman" w:cs="Times New Roman"/>
          <w:sz w:val="24"/>
          <w:szCs w:val="24"/>
        </w:rPr>
        <w:t>[∙]</w:t>
      </w:r>
      <w:r w:rsidR="00786DF2" w:rsidRPr="00FA5FA6">
        <w:rPr>
          <w:rFonts w:ascii="Times New Roman" w:hAnsi="Times New Roman" w:cs="Times New Roman"/>
          <w:sz w:val="24"/>
          <w:szCs w:val="24"/>
        </w:rPr>
        <w:t>.</w:t>
      </w:r>
    </w:p>
    <w:p w14:paraId="211939BB"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CAPITALE SOCIALE</w:t>
      </w:r>
    </w:p>
    <w:p w14:paraId="34E649FB"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5</w:t>
      </w:r>
    </w:p>
    <w:p w14:paraId="5FC872AE" w14:textId="2851B83D" w:rsidR="00786DF2" w:rsidRDefault="00786DF2" w:rsidP="00FA5FA6">
      <w:pPr>
        <w:spacing w:line="360" w:lineRule="auto"/>
        <w:jc w:val="both"/>
        <w:rPr>
          <w:rFonts w:ascii="Times New Roman" w:hAnsi="Times New Roman" w:cs="Times New Roman"/>
          <w:sz w:val="24"/>
          <w:szCs w:val="24"/>
        </w:rPr>
      </w:pPr>
      <w:r w:rsidRPr="00FA5FA6">
        <w:rPr>
          <w:rFonts w:ascii="Times New Roman" w:hAnsi="Times New Roman" w:cs="Times New Roman"/>
          <w:sz w:val="24"/>
          <w:szCs w:val="24"/>
        </w:rPr>
        <w:t xml:space="preserve">Il capitale sociale è di euro </w:t>
      </w:r>
      <w:r w:rsidR="00FA5FA6" w:rsidRPr="00FA5FA6">
        <w:rPr>
          <w:rFonts w:ascii="Times New Roman" w:hAnsi="Times New Roman" w:cs="Times New Roman"/>
          <w:sz w:val="24"/>
          <w:szCs w:val="24"/>
        </w:rPr>
        <w:t xml:space="preserve">[∙] </w:t>
      </w:r>
      <w:r w:rsidRPr="00FA5FA6">
        <w:rPr>
          <w:rFonts w:ascii="Times New Roman" w:hAnsi="Times New Roman" w:cs="Times New Roman"/>
          <w:sz w:val="24"/>
          <w:szCs w:val="24"/>
        </w:rPr>
        <w:t>diviso in quote ai sensi di legge.</w:t>
      </w:r>
    </w:p>
    <w:p w14:paraId="6215D240" w14:textId="7D922941" w:rsidR="00BC6D32" w:rsidRPr="00BC6D32" w:rsidRDefault="00BC6D32" w:rsidP="00FA5FA6">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lastRenderedPageBreak/>
        <w:t>La partecipazione di ciascun socio non può essere di ammontare inferiore ad un Euro o a multipli di Euro.</w:t>
      </w:r>
    </w:p>
    <w:p w14:paraId="0AA64497" w14:textId="7F6CD650"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Le decisioni di aumento del capitale sociale competono all'Assemblea dei Soci</w:t>
      </w:r>
      <w:r>
        <w:rPr>
          <w:rFonts w:ascii="Times New Roman" w:hAnsi="Times New Roman" w:cs="Times New Roman"/>
          <w:sz w:val="24"/>
          <w:szCs w:val="24"/>
        </w:rPr>
        <w:t>.</w:t>
      </w:r>
    </w:p>
    <w:p w14:paraId="27A21286" w14:textId="77777777"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In caso di decisione di aumento del capitale sociale mediante nuovi conferimenti, è riservato a favore dei soci il diritto di sottoscriverlo in proporzione delle partecipazioni da essi possedute; è ammessa l'attribuzione di partecipazioni non proporzionali ai conferimenti.</w:t>
      </w:r>
    </w:p>
    <w:p w14:paraId="0FAD64F7" w14:textId="4DB0B16E"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 xml:space="preserve">Salvo il caso dell'art. 2482-ter del Codice Civile, l'aumento del capitale sociale può essere attuato anche mediante offerta di quote di nuova emissione a terzi; in tal caso, ai Soci che non hanno concorso alla decisione spetta il diritto di recesso ai sensi dell'art. 2473 del Codice Civile, diritto da esercitarsi nei termini e con le modalità di cui al </w:t>
      </w:r>
      <w:r>
        <w:rPr>
          <w:rFonts w:ascii="Times New Roman" w:hAnsi="Times New Roman" w:cs="Times New Roman"/>
          <w:sz w:val="24"/>
          <w:szCs w:val="24"/>
        </w:rPr>
        <w:t>presente statuto.</w:t>
      </w:r>
    </w:p>
    <w:p w14:paraId="0A0719BF" w14:textId="77777777"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Nel rispetto dell'art. 2463, comma quarto, del Codice Civile, sono ammessi, a liberazione dell'aumento di capitale sociale a pagamento, anche conferimenti diversi dal denaro, ivi inclusi conferimenti di opera o di servizi in conformità alla disciplina di legge. La delibera di aumento del capitale sociale stabilisce le modalità del conferimento; in mancanza di qualsiasi indicazione, il conferimento deve farsi in denaro.</w:t>
      </w:r>
    </w:p>
    <w:p w14:paraId="4D7368D6" w14:textId="77777777"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Nella deliberazione di aumento del capitale sociale, l'assemblea, disciplinandone le modalità, potrà consentire che la parte dell'aumento di capitale non sottoscritta sia sottoscritta dagli altri soci o da terzi.</w:t>
      </w:r>
    </w:p>
    <w:p w14:paraId="5F89B946" w14:textId="77777777"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La delibera di aumento del capitale sociale può prevedere l'eventuale sovrapprezzo delle quote.</w:t>
      </w:r>
    </w:p>
    <w:p w14:paraId="31991AF8" w14:textId="77777777" w:rsidR="00FA5FA6" w:rsidRDefault="00786DF2" w:rsidP="00FA5FA6">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7</w:t>
      </w:r>
    </w:p>
    <w:p w14:paraId="02F1AB55" w14:textId="77777777" w:rsidR="001F5B1D" w:rsidRPr="001F5B1D"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 xml:space="preserve">Nel caso di riduzione del capitale sociale per perdite può essere omesso il deposito presso la sede sociale della documentazione prevista dall'articolo 2482-bis, comma secondo c.c. </w:t>
      </w:r>
    </w:p>
    <w:p w14:paraId="73E24735" w14:textId="0C469E58" w:rsidR="00786DF2" w:rsidRPr="00C767E4" w:rsidRDefault="001F5B1D" w:rsidP="001F5B1D">
      <w:pPr>
        <w:spacing w:line="360" w:lineRule="auto"/>
        <w:jc w:val="both"/>
        <w:rPr>
          <w:rFonts w:ascii="Times New Roman" w:hAnsi="Times New Roman" w:cs="Times New Roman"/>
          <w:sz w:val="24"/>
          <w:szCs w:val="24"/>
        </w:rPr>
      </w:pPr>
      <w:r w:rsidRPr="001F5B1D">
        <w:rPr>
          <w:rFonts w:ascii="Times New Roman" w:hAnsi="Times New Roman" w:cs="Times New Roman"/>
          <w:sz w:val="24"/>
          <w:szCs w:val="24"/>
        </w:rPr>
        <w:t>E' riservata alla decisione dei soci - da adottarsi con le maggioranze previste per la modifica del presente statuto - l'emissione di titoli di debito per somma complessivamente non eccedente il capitale sociale, la riserva legale e le riserve disponibili risultanti dall'ultimo bilancio approvato. Si applica la disciplina recata dai commi 2° e 3° dell'art. 2483 c.c..</w:t>
      </w:r>
    </w:p>
    <w:p w14:paraId="4AD2A587"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FINANZIAMENTI DEI SOCI</w:t>
      </w:r>
    </w:p>
    <w:p w14:paraId="378A29BB"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8</w:t>
      </w:r>
    </w:p>
    <w:p w14:paraId="487211AB" w14:textId="77777777" w:rsidR="00FA5FA6"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lastRenderedPageBreak/>
        <w:t>I soci, su richiesta dell’organo amministrativo, possono eseguire finanziamenti senza obbligo di rimborso oppure con obbligo di rimborso, onerosi o gratuiti, nel rispetto delle condizioni e dei limiti stabiliti dalla legge in materia di raccolta del risparmio.</w:t>
      </w:r>
    </w:p>
    <w:p w14:paraId="30780B45" w14:textId="77777777" w:rsidR="00FA5FA6"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 finanziamenti possono essere eseguiti anche in misura non proporzionale alla partecipazione del socio.</w:t>
      </w:r>
    </w:p>
    <w:p w14:paraId="0E250DD4" w14:textId="7831FB06"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 finanziamenti eseguiti dai soci si intendono infruttiferi, se non viene diversamente indicato dall’organo amministrativo nella richiesta.</w:t>
      </w:r>
    </w:p>
    <w:p w14:paraId="3E903311"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PARTECIPAZIONI SOCIALI</w:t>
      </w:r>
    </w:p>
    <w:p w14:paraId="13C1EB25" w14:textId="77777777" w:rsidR="00FA5FA6"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9</w:t>
      </w:r>
    </w:p>
    <w:p w14:paraId="42894DBD" w14:textId="77777777"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E' consentita l'attribuzione di partecipazioni anche in misura non proporzionale ai conferimenti.</w:t>
      </w:r>
    </w:p>
    <w:p w14:paraId="36E4AA1E" w14:textId="28783623" w:rsid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I diritti sociali, spettano ai soci in misura proporzionale alla partecipazione da ciascuno posseduta, ad eccezione di quanto stabilito nell'atto costitutivo o nell'eventuale delibera di aumento del capitale sociale per ripartizione degli utili e delle perdite.</w:t>
      </w:r>
    </w:p>
    <w:p w14:paraId="7CF1D2E5" w14:textId="23F2DBBD" w:rsidR="00FA5FA6" w:rsidRDefault="00786DF2" w:rsidP="00BC6D3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10</w:t>
      </w:r>
    </w:p>
    <w:p w14:paraId="1938E8F5" w14:textId="77777777"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 xml:space="preserve">Le quote sociali sono trasferibili per successione a causa di morte, mentre nel caso di alienazione per atto tra vivi è riservato a favore degli altri soci il diritto di prelazione. A tal fine il socio che intende vendere la propria quota sociale, deve darne comunicazione agli altri soci, precisando il prezzo della cessione. Gli altri soci potranno rendersi acquirenti delle quote offerte in proporzione alle quote sociali già possedute. Entro trenta giorni dalla comunicazione fatta dal socio che intende cedere la propria quota, gli altri soci dovranno comunicare se intendono esercitare il diritto di prelazione. Scaduto tale termine senza che nessun socio abbia richiesto di acquistare l'intera quota si intenderà venuto meno il diritto di prelazione. </w:t>
      </w:r>
    </w:p>
    <w:p w14:paraId="10536522" w14:textId="374DC2AA" w:rsidR="00786DF2" w:rsidRPr="00C767E4"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In caso di trasferimento della quota sociale la partecipazione non proporzionale ai conferimenti come pattiziamente convenuta nell'atto costitutivo o nell'eventuale delibera di aumento del capitale sociale non si trasferisce all'acquirente.</w:t>
      </w:r>
    </w:p>
    <w:p w14:paraId="6A5B86B7"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RECESSO DEL SOCIO</w:t>
      </w:r>
    </w:p>
    <w:p w14:paraId="36CE2580"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11</w:t>
      </w:r>
    </w:p>
    <w:p w14:paraId="544C119E" w14:textId="092A6686"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Il socio può recedere dalla società nei casi previsti dalla legge.</w:t>
      </w:r>
    </w:p>
    <w:p w14:paraId="054CACE6" w14:textId="77777777"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lastRenderedPageBreak/>
        <w:t>La volontà di recedere deve essere comunicata all’organo amministrativo mediante lettera raccomandata con avviso di ricevimento, entro trenta giorni dall’iscrizione nel registro delle imprese della decisione che legittima il recesso, oppure, in mancanza di una decisione, dal momento in cui il socio viene a conoscenza del fatto che lo legittima. L’esercizio del diritto di recesso deve essere comunicato al registro delle imprese a cura dell’organo amministrativo. Le partecipazioni per le quali è esercitato il diritto di recesso non possono essere cedute. Il recesso non può essere esercitato, e se già esercitato è privo di efficacia, quando la società revoca la decisione che lo legittima.</w:t>
      </w:r>
    </w:p>
    <w:p w14:paraId="2EC23AB7"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12</w:t>
      </w:r>
    </w:p>
    <w:p w14:paraId="6991A681" w14:textId="6C53570B"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Il socio che recede dalla società ha diritto di ottenere il rimborso della propria partecipazione in proporzione al patrimonio sociale, determinato tenendo conto della situazione patrimoniale della società, della sua redditività, del valore dei beni materiali e immateriali da essa posseduti, della sua posizione nel mercato e di ogni altra circostanza e condizione che viene normalmente tenuta in considerazione ai fini della determinazione del valore di mercato delle partecipazioni societarie; in caso di disaccordo la determinazione avviene sulla base di una relazione giurata redatta da un esperto nominato dal tribunale ai sensi di legge, su istanza della parte più diligente.</w:t>
      </w:r>
    </w:p>
    <w:p w14:paraId="13AD907D" w14:textId="77777777"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Il rimborso deve essere eseguito, con le modalità previste dalla legge, entro centottanta giorni dalla comunicazione della volontà di recedere.</w:t>
      </w:r>
    </w:p>
    <w:p w14:paraId="048CB4ED"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DECISIONI DEI SOCI</w:t>
      </w:r>
    </w:p>
    <w:p w14:paraId="699ECFC9"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13</w:t>
      </w:r>
    </w:p>
    <w:p w14:paraId="25058D57" w14:textId="79C08442"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 soci decidono sulle materie riservate alla loro competenza dalla legge o dalle presenti norme sul funzionamento della società, e sugli argomenti sottoposti alla loro approvazione da uno o più amministratori o da tanti soci che rappresentano almeno un terzo del capitale sociale.</w:t>
      </w:r>
    </w:p>
    <w:p w14:paraId="610C00A5" w14:textId="3AC8D6D5" w:rsidR="00786DF2"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Le decisioni dei soci prese in conformità alla legge e all’atto costitutivo vincolano tutti i soci, ancorché assenti o dissenzienti.</w:t>
      </w:r>
    </w:p>
    <w:p w14:paraId="4356514F"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14</w:t>
      </w:r>
    </w:p>
    <w:p w14:paraId="2481A311" w14:textId="4DAB6534"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Sono riservate alla competenza dei soci:</w:t>
      </w:r>
    </w:p>
    <w:p w14:paraId="1C5996F3" w14:textId="060311D9"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l’approvazione del bilancio e la distribuzione degli utili;</w:t>
      </w:r>
    </w:p>
    <w:p w14:paraId="34009E9A" w14:textId="702F4B32"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lastRenderedPageBreak/>
        <w:t>la nomina e la revoca degli amministratori, fatti salvi i diritti riguardanti l’amministrazione della società eventualmente attribuiti a singoli soci;</w:t>
      </w:r>
    </w:p>
    <w:p w14:paraId="16D147E0" w14:textId="51F11C23"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l’eventuale nomina dei sindaci e del presidente del collegio sindacale o del revisore;</w:t>
      </w:r>
    </w:p>
    <w:p w14:paraId="75BF0C40" w14:textId="5872D0D8"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le modificazioni dell’atto costitutivo;</w:t>
      </w:r>
    </w:p>
    <w:p w14:paraId="3D45F613" w14:textId="79DE6347"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la decisione di compiere operazioni che comportano una sostanziale modificazione dell’oggetto sociale o una rilevante modificazione dei diritti dei soci;</w:t>
      </w:r>
    </w:p>
    <w:p w14:paraId="3FFE1670" w14:textId="5B8B3224"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la nomina e la revoca dei liquidatori e i criteri di svolgimento della liquidazione;</w:t>
      </w:r>
    </w:p>
    <w:p w14:paraId="11AF90DF" w14:textId="0D58CD36" w:rsidR="00786DF2" w:rsidRPr="00BC6D32" w:rsidRDefault="00786DF2" w:rsidP="00BC6D32">
      <w:pPr>
        <w:pStyle w:val="Paragrafoelenco"/>
        <w:numPr>
          <w:ilvl w:val="0"/>
          <w:numId w:val="8"/>
        </w:num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le altre decisioni che la legge riserva in modo inderogabile alla competenza dei soci.</w:t>
      </w:r>
    </w:p>
    <w:p w14:paraId="6C1CE698"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15 </w:t>
      </w:r>
    </w:p>
    <w:p w14:paraId="175567BF" w14:textId="4461844A"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Le decisioni dei soci sono assunte con il voto favorevole dei soci che rappresentano più della metà del capitale sociale e possono essere adottate con deliberazione assembleare, mediante consultazione scritta o sulla base del consenso espresso per iscritto dai soci.</w:t>
      </w:r>
    </w:p>
    <w:p w14:paraId="4279CEB9" w14:textId="77777777"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Ogni socio che non sia moroso nell’esecuzione dei conferimenti ha diritto di partecipare alle decisioni, e il suo voto vale in misura proporzionale alla sua partecipazione.</w:t>
      </w:r>
    </w:p>
    <w:p w14:paraId="55FC5BDC" w14:textId="77777777"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Devono essere sempre adottate mediante deliberazione assembleare le decisioni dei soci che riguardano le modificazioni dell’atto costitutivo oppure il compimento di operazioni che comportano una sostanziale modificazione dell’oggetto sociale determinato nell’atto costitutivo o una rilevante modificazione dei diritti dei soci, e comunque quando lo richiedono uno o più amministratori o i soci che rappresentano almeno un terzo del capitale sociale, oppure sia espressamente previsto dalla legge.</w:t>
      </w:r>
    </w:p>
    <w:p w14:paraId="301A6924"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16</w:t>
      </w:r>
    </w:p>
    <w:p w14:paraId="4D5CD9CB" w14:textId="638CEAD9"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Il procedimento per la consultazione scritta o l’acquisizione del consenso espresso per iscritto è regolato come segue.</w:t>
      </w:r>
    </w:p>
    <w:p w14:paraId="1A95D48E" w14:textId="22EAE575" w:rsidR="00786DF2" w:rsidRPr="00C767E4" w:rsidRDefault="00BC6D32" w:rsidP="00C767E4">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Uno dei soci o uno degli amministratori comunica a tutti i soci e a tutti gli amministratori non soci il testo della decisione da adottare, fissando un termine non inferiore a 8 (otto) giorni entro il quale ciascun socio deve far pervenire presso la sede sociale l'eventuale consenso alla stessa. In caso di mancata risposta nel termine fissato, il consenso si intende negato. Dai documenti devono risultare con chiarezza l'argomento oggetto della decisione e il consenso alla stessa. Le comunicazioni possono avvenire con qualsiasi mezzo che consenta di verificarne la provenienza e di avere riscontro della ricezione, compresi il telefax e la posta elettronica e  devono essere conservate dalla società. Le decisioni dei soci devono essere inserite nel libro verbali assemblee.</w:t>
      </w:r>
    </w:p>
    <w:p w14:paraId="1CF933D7"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lastRenderedPageBreak/>
        <w:t>Art. 17</w:t>
      </w:r>
    </w:p>
    <w:p w14:paraId="74170429" w14:textId="56055FC9"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L'assemblea deve essere convocata dall'</w:t>
      </w:r>
      <w:r>
        <w:rPr>
          <w:rFonts w:ascii="Times New Roman" w:hAnsi="Times New Roman" w:cs="Times New Roman"/>
          <w:sz w:val="24"/>
          <w:szCs w:val="24"/>
        </w:rPr>
        <w:t>o</w:t>
      </w:r>
      <w:r w:rsidRPr="00BC6D32">
        <w:rPr>
          <w:rFonts w:ascii="Times New Roman" w:hAnsi="Times New Roman" w:cs="Times New Roman"/>
          <w:sz w:val="24"/>
          <w:szCs w:val="24"/>
        </w:rPr>
        <w:t xml:space="preserve">rgano </w:t>
      </w:r>
      <w:r>
        <w:rPr>
          <w:rFonts w:ascii="Times New Roman" w:hAnsi="Times New Roman" w:cs="Times New Roman"/>
          <w:sz w:val="24"/>
          <w:szCs w:val="24"/>
        </w:rPr>
        <w:t>a</w:t>
      </w:r>
      <w:r w:rsidRPr="00BC6D32">
        <w:rPr>
          <w:rFonts w:ascii="Times New Roman" w:hAnsi="Times New Roman" w:cs="Times New Roman"/>
          <w:sz w:val="24"/>
          <w:szCs w:val="24"/>
        </w:rPr>
        <w:t xml:space="preserve">mministrativo anche fuori della sede sociale, </w:t>
      </w:r>
      <w:r w:rsidRPr="00BC6D32">
        <w:rPr>
          <w:rFonts w:ascii="Times New Roman" w:hAnsi="Times New Roman" w:cs="Times New Roman"/>
          <w:sz w:val="24"/>
          <w:szCs w:val="24"/>
        </w:rPr>
        <w:t>purché</w:t>
      </w:r>
      <w:r w:rsidRPr="00BC6D32">
        <w:rPr>
          <w:rFonts w:ascii="Times New Roman" w:hAnsi="Times New Roman" w:cs="Times New Roman"/>
          <w:sz w:val="24"/>
          <w:szCs w:val="24"/>
        </w:rPr>
        <w:t xml:space="preserve"> in Italia o in una delle nazioni appartenenti all'Unione Europea.</w:t>
      </w:r>
    </w:p>
    <w:p w14:paraId="32077F8C" w14:textId="4B157BB8"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 xml:space="preserve">L'Assemblea viene convocata con avviso spedito almeno otto giorni prima di quello fissato per l'assemblea con qualsiasi mezzo di comunicazione che assicuri la prova della avvenuta ricezione. Nell'avviso di convocazione debbono essere indicati il giorno, il luogo, l'ora dell'adunanza e l'elenco delle materie da trattare. Sono valide le assemblee anche non convocate quando vi partecipi l'intero capitale sociale e tutti gli </w:t>
      </w:r>
      <w:r w:rsidR="006C649E">
        <w:rPr>
          <w:rFonts w:ascii="Times New Roman" w:hAnsi="Times New Roman" w:cs="Times New Roman"/>
          <w:sz w:val="24"/>
          <w:szCs w:val="24"/>
        </w:rPr>
        <w:t>a</w:t>
      </w:r>
      <w:r w:rsidRPr="00BC6D32">
        <w:rPr>
          <w:rFonts w:ascii="Times New Roman" w:hAnsi="Times New Roman" w:cs="Times New Roman"/>
          <w:sz w:val="24"/>
          <w:szCs w:val="24"/>
        </w:rPr>
        <w:t xml:space="preserve">mministratori e </w:t>
      </w:r>
      <w:r w:rsidR="006C649E">
        <w:rPr>
          <w:rFonts w:ascii="Times New Roman" w:hAnsi="Times New Roman" w:cs="Times New Roman"/>
          <w:sz w:val="24"/>
          <w:szCs w:val="24"/>
        </w:rPr>
        <w:t>s</w:t>
      </w:r>
      <w:r w:rsidRPr="00BC6D32">
        <w:rPr>
          <w:rFonts w:ascii="Times New Roman" w:hAnsi="Times New Roman" w:cs="Times New Roman"/>
          <w:sz w:val="24"/>
          <w:szCs w:val="24"/>
        </w:rPr>
        <w:t xml:space="preserve">indaci, se nominati, siano presenti o informati e nessuno si opponga alla trattazione dell'argomento. </w:t>
      </w:r>
    </w:p>
    <w:p w14:paraId="64B4F200" w14:textId="4711F70E"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 xml:space="preserve">Ai sensi dell'art. 2479 </w:t>
      </w:r>
      <w:r w:rsidR="006C649E">
        <w:rPr>
          <w:rFonts w:ascii="Times New Roman" w:hAnsi="Times New Roman" w:cs="Times New Roman"/>
          <w:sz w:val="24"/>
          <w:szCs w:val="24"/>
        </w:rPr>
        <w:t>c.c.</w:t>
      </w:r>
      <w:r w:rsidRPr="00BC6D32">
        <w:rPr>
          <w:rFonts w:ascii="Times New Roman" w:hAnsi="Times New Roman" w:cs="Times New Roman"/>
          <w:sz w:val="24"/>
          <w:szCs w:val="24"/>
        </w:rPr>
        <w:t xml:space="preserve"> l'assemblea delibera sulle materie di sua competenza</w:t>
      </w:r>
      <w:r w:rsidR="006C649E">
        <w:rPr>
          <w:rFonts w:ascii="Times New Roman" w:hAnsi="Times New Roman" w:cs="Times New Roman"/>
          <w:sz w:val="24"/>
          <w:szCs w:val="24"/>
        </w:rPr>
        <w:t xml:space="preserve"> previste</w:t>
      </w:r>
      <w:r w:rsidRPr="00BC6D32">
        <w:rPr>
          <w:rFonts w:ascii="Times New Roman" w:hAnsi="Times New Roman" w:cs="Times New Roman"/>
          <w:sz w:val="24"/>
          <w:szCs w:val="24"/>
        </w:rPr>
        <w:t xml:space="preserve"> dall'atto costitutivo </w:t>
      </w:r>
      <w:r w:rsidR="006C649E" w:rsidRPr="00BC6D32">
        <w:rPr>
          <w:rFonts w:ascii="Times New Roman" w:hAnsi="Times New Roman" w:cs="Times New Roman"/>
          <w:sz w:val="24"/>
          <w:szCs w:val="24"/>
        </w:rPr>
        <w:t>nonché</w:t>
      </w:r>
      <w:r w:rsidRPr="00BC6D32">
        <w:rPr>
          <w:rFonts w:ascii="Times New Roman" w:hAnsi="Times New Roman" w:cs="Times New Roman"/>
          <w:sz w:val="24"/>
          <w:szCs w:val="24"/>
        </w:rPr>
        <w:t xml:space="preserve"> sugli argomenti che uno o più amministratori o tanti soci che rappresentino almeno un terzo del capitale sociale sottopongono alla sua approvazione, </w:t>
      </w:r>
      <w:r w:rsidR="006C649E" w:rsidRPr="00BC6D32">
        <w:rPr>
          <w:rFonts w:ascii="Times New Roman" w:hAnsi="Times New Roman" w:cs="Times New Roman"/>
          <w:sz w:val="24"/>
          <w:szCs w:val="24"/>
        </w:rPr>
        <w:t>nonché</w:t>
      </w:r>
      <w:r w:rsidRPr="00BC6D32">
        <w:rPr>
          <w:rFonts w:ascii="Times New Roman" w:hAnsi="Times New Roman" w:cs="Times New Roman"/>
          <w:sz w:val="24"/>
          <w:szCs w:val="24"/>
        </w:rPr>
        <w:t xml:space="preserve"> sugli argomenti alla stessa espressamente riservati dalla legge.</w:t>
      </w:r>
    </w:p>
    <w:p w14:paraId="0CB4E988" w14:textId="010BAE42"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L'Assemblea è presieduta dall'Amministratore Unico, dal Presidente del Consiglio di Amministrazione o dall'</w:t>
      </w:r>
      <w:r w:rsidR="006C649E">
        <w:rPr>
          <w:rFonts w:ascii="Times New Roman" w:hAnsi="Times New Roman" w:cs="Times New Roman"/>
          <w:sz w:val="24"/>
          <w:szCs w:val="24"/>
        </w:rPr>
        <w:t>a</w:t>
      </w:r>
      <w:r w:rsidRPr="00BC6D32">
        <w:rPr>
          <w:rFonts w:ascii="Times New Roman" w:hAnsi="Times New Roman" w:cs="Times New Roman"/>
          <w:sz w:val="24"/>
          <w:szCs w:val="24"/>
        </w:rPr>
        <w:t>mministratore più anziano. In caso di assenza o di impedimento di questi, l'Assemblea sarà presieduta dalla persona designata dagli intervenuti. L'Assemblea nomina un segretario anche non socio.</w:t>
      </w:r>
    </w:p>
    <w:p w14:paraId="136FBFBB" w14:textId="5BF727FC"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Ogni socio che abbia diritto di intervenire all'</w:t>
      </w:r>
      <w:r w:rsidR="006C649E">
        <w:rPr>
          <w:rFonts w:ascii="Times New Roman" w:hAnsi="Times New Roman" w:cs="Times New Roman"/>
          <w:sz w:val="24"/>
          <w:szCs w:val="24"/>
        </w:rPr>
        <w:t>A</w:t>
      </w:r>
      <w:r w:rsidRPr="00BC6D32">
        <w:rPr>
          <w:rFonts w:ascii="Times New Roman" w:hAnsi="Times New Roman" w:cs="Times New Roman"/>
          <w:sz w:val="24"/>
          <w:szCs w:val="24"/>
        </w:rPr>
        <w:t xml:space="preserve">ssemblea può farsi rappresentare per delega scritta, delega che dovrà essere conservata dalla </w:t>
      </w:r>
      <w:r w:rsidR="006C649E">
        <w:rPr>
          <w:rFonts w:ascii="Times New Roman" w:hAnsi="Times New Roman" w:cs="Times New Roman"/>
          <w:sz w:val="24"/>
          <w:szCs w:val="24"/>
        </w:rPr>
        <w:t>S</w:t>
      </w:r>
      <w:r w:rsidRPr="00BC6D32">
        <w:rPr>
          <w:rFonts w:ascii="Times New Roman" w:hAnsi="Times New Roman" w:cs="Times New Roman"/>
          <w:sz w:val="24"/>
          <w:szCs w:val="24"/>
        </w:rPr>
        <w:t>ocietà.</w:t>
      </w:r>
    </w:p>
    <w:p w14:paraId="411B1AB0" w14:textId="7930378F" w:rsidR="00BC6D32" w:rsidRPr="00BC6D32"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Il verbale deve indicare la data dell’assemblea e, anche in allegato, l’identità dei partecipanti e il capitale rappresentato da ciascuno; deve altresì indicare le modalità e il risultato delle votazioni e deve consentire, anche per allegato, l’identificazione dei soci favorevoli, astenuti o dissenzienti. Nel verbale devono essere riassunte, su richiesta dei soci, le loro dichiarazioni pertinenti all’ordine del giorno.</w:t>
      </w:r>
    </w:p>
    <w:p w14:paraId="788EBC45" w14:textId="53F5CE9C" w:rsidR="00786DF2" w:rsidRPr="00C767E4" w:rsidRDefault="00BC6D32" w:rsidP="00BC6D32">
      <w:pPr>
        <w:spacing w:line="360" w:lineRule="auto"/>
        <w:jc w:val="both"/>
        <w:rPr>
          <w:rFonts w:ascii="Times New Roman" w:hAnsi="Times New Roman" w:cs="Times New Roman"/>
          <w:sz w:val="24"/>
          <w:szCs w:val="24"/>
        </w:rPr>
      </w:pPr>
      <w:r w:rsidRPr="00BC6D32">
        <w:rPr>
          <w:rFonts w:ascii="Times New Roman" w:hAnsi="Times New Roman" w:cs="Times New Roman"/>
          <w:sz w:val="24"/>
          <w:szCs w:val="24"/>
        </w:rPr>
        <w:t xml:space="preserve">Le decisioni </w:t>
      </w:r>
      <w:r w:rsidR="006C649E">
        <w:rPr>
          <w:rFonts w:ascii="Times New Roman" w:hAnsi="Times New Roman" w:cs="Times New Roman"/>
          <w:sz w:val="24"/>
          <w:szCs w:val="24"/>
        </w:rPr>
        <w:t xml:space="preserve">dell’Assemblea </w:t>
      </w:r>
      <w:r w:rsidRPr="00BC6D32">
        <w:rPr>
          <w:rFonts w:ascii="Times New Roman" w:hAnsi="Times New Roman" w:cs="Times New Roman"/>
          <w:sz w:val="24"/>
          <w:szCs w:val="24"/>
        </w:rPr>
        <w:t>dei soci sono prese con le maggioranze previste dalle norme contenute nel Codice Civile in materia societaria.</w:t>
      </w:r>
    </w:p>
    <w:p w14:paraId="16D99CC1"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AMMINISTRAZIONE</w:t>
      </w:r>
    </w:p>
    <w:p w14:paraId="1F3653FA"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18</w:t>
      </w:r>
    </w:p>
    <w:p w14:paraId="19270405"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La società può essere amministrata, a scelta dell'assemblea:</w:t>
      </w:r>
    </w:p>
    <w:p w14:paraId="08D1FFF2"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da un Amministratore Unico;</w:t>
      </w:r>
    </w:p>
    <w:p w14:paraId="7B54AF5E"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lastRenderedPageBreak/>
        <w:t>- da un Consiglio di Amministrazione composto da almeno tre membri;</w:t>
      </w:r>
    </w:p>
    <w:p w14:paraId="7AD89BC9" w14:textId="4DDD58EA"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 da due amministratori in modo disgiunto e/o congiunto tra loro, ovvero in forma congiunta per la straordinaria amministrazione e disgiunta per l'ordinaria amministrazione, secondo le regole specificate al successivo art. </w:t>
      </w:r>
      <w:r w:rsidR="005E1FD1">
        <w:rPr>
          <w:rFonts w:ascii="Times New Roman" w:hAnsi="Times New Roman" w:cs="Times New Roman"/>
          <w:sz w:val="24"/>
          <w:szCs w:val="24"/>
        </w:rPr>
        <w:t>19</w:t>
      </w:r>
      <w:r w:rsidRPr="005E1FD1">
        <w:rPr>
          <w:rFonts w:ascii="Times New Roman" w:hAnsi="Times New Roman" w:cs="Times New Roman"/>
          <w:sz w:val="24"/>
          <w:szCs w:val="24"/>
        </w:rPr>
        <w:t>.</w:t>
      </w:r>
    </w:p>
    <w:p w14:paraId="62DD6AEC"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I componenti dell'organo amministrativo:</w:t>
      </w:r>
    </w:p>
    <w:p w14:paraId="635BD824"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a) possono essere anche non soci;</w:t>
      </w:r>
    </w:p>
    <w:p w14:paraId="557FD94F" w14:textId="1297DDFC" w:rsidR="006C649E"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b) durano in carica, secondo quanto stabilito dall'atto costitutivo o dall'assemblea all'atto della nomina, a tempo indeterminato (sino a revoca o dimissioni) ovvero per il periodo di volta in volta determinato dall'assemblea stessa.</w:t>
      </w:r>
    </w:p>
    <w:p w14:paraId="15A32A25" w14:textId="47A7AAB6" w:rsidR="005E1FD1" w:rsidRDefault="005E1FD1" w:rsidP="005E1FD1">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Pr>
          <w:rFonts w:ascii="Times New Roman" w:hAnsi="Times New Roman" w:cs="Times New Roman"/>
          <w:b/>
          <w:bCs/>
          <w:sz w:val="24"/>
          <w:szCs w:val="24"/>
        </w:rPr>
        <w:t>19</w:t>
      </w:r>
    </w:p>
    <w:p w14:paraId="1D00D6C6" w14:textId="4211D299"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Quando la società è amministrata da un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mministrazione</w:t>
      </w:r>
      <w:r w:rsidRPr="005E1FD1">
        <w:rPr>
          <w:rFonts w:ascii="Times New Roman" w:hAnsi="Times New Roman" w:cs="Times New Roman"/>
          <w:sz w:val="24"/>
          <w:szCs w:val="24"/>
        </w:rPr>
        <w:t>, il funzionamento di esso è così regolato:</w:t>
      </w:r>
    </w:p>
    <w:p w14:paraId="443C1BD5"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A) Presidenza</w:t>
      </w:r>
    </w:p>
    <w:p w14:paraId="5104932B" w14:textId="7AB164CB"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Il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 xml:space="preserve">mministrazione </w:t>
      </w:r>
      <w:r w:rsidRPr="005E1FD1">
        <w:rPr>
          <w:rFonts w:ascii="Times New Roman" w:hAnsi="Times New Roman" w:cs="Times New Roman"/>
          <w:sz w:val="24"/>
          <w:szCs w:val="24"/>
        </w:rPr>
        <w:t>elegge fra i suoi membri il Presidente se questi non è nominato nell'atto costitutivo o dall'assemblea, nonché un Vice Presidente che sostituisca il Presidente nei casi di sua assenza o impedimento.</w:t>
      </w:r>
    </w:p>
    <w:p w14:paraId="378EBBD4"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B) Riunioni</w:t>
      </w:r>
    </w:p>
    <w:p w14:paraId="1B0B7DDC" w14:textId="53F77ED2"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Il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 xml:space="preserve">mministrazione </w:t>
      </w:r>
      <w:r w:rsidRPr="005E1FD1">
        <w:rPr>
          <w:rFonts w:ascii="Times New Roman" w:hAnsi="Times New Roman" w:cs="Times New Roman"/>
          <w:sz w:val="24"/>
          <w:szCs w:val="24"/>
        </w:rPr>
        <w:t>si riunisce nel luogo indicato nell'avviso di convocazione tutte le volte che il Presidente lo giudichi necessario o quando ne sia fatta richiesta dalla maggioranza degli amministratori in carica oppure da almeno un componente dell'organo di controllo.</w:t>
      </w:r>
      <w:r w:rsidR="005E1FD1">
        <w:rPr>
          <w:rFonts w:ascii="Times New Roman" w:hAnsi="Times New Roman" w:cs="Times New Roman"/>
          <w:sz w:val="24"/>
          <w:szCs w:val="24"/>
        </w:rPr>
        <w:t xml:space="preserve"> </w:t>
      </w:r>
      <w:r w:rsidRPr="005E1FD1">
        <w:rPr>
          <w:rFonts w:ascii="Times New Roman" w:hAnsi="Times New Roman" w:cs="Times New Roman"/>
          <w:sz w:val="24"/>
          <w:szCs w:val="24"/>
        </w:rPr>
        <w:t>L'avviso di convocazione deve contenere il luogo, la data e l'orario della riunione, nonché l'ordine del giorno.</w:t>
      </w:r>
    </w:p>
    <w:p w14:paraId="3BF063E6" w14:textId="509D3590"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La convocazione deve essere effettuata mediante avviso da consegnarsi a mano o da spedirsi a mezzo lettera raccomandata A/R al domicilio, risultante dal registro delle imprese, di ciascun amministratore e dei componenti dell'organo di controllo, almeno otto giorni prima della data fissata per l'adunanza.</w:t>
      </w:r>
      <w:r w:rsidR="005E1FD1">
        <w:rPr>
          <w:rFonts w:ascii="Times New Roman" w:hAnsi="Times New Roman" w:cs="Times New Roman"/>
          <w:sz w:val="24"/>
          <w:szCs w:val="24"/>
        </w:rPr>
        <w:t xml:space="preserve"> </w:t>
      </w:r>
      <w:r w:rsidRPr="005E1FD1">
        <w:rPr>
          <w:rFonts w:ascii="Times New Roman" w:hAnsi="Times New Roman" w:cs="Times New Roman"/>
          <w:sz w:val="24"/>
          <w:szCs w:val="24"/>
        </w:rPr>
        <w:t>In alternativa, l'avviso può essere trasmesso, almeno tre giorni prima della data dell'adunanza, al numero di telefax o all'indirizzo di posta elettronica che siano stati espressamente comunicati mediante raccomandata A.R. o risultanti dalla dichiarazione di accettazione della relativa carica.</w:t>
      </w:r>
    </w:p>
    <w:p w14:paraId="68CAC97B" w14:textId="301E0508"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lastRenderedPageBreak/>
        <w:t xml:space="preserve">Gli amministratori sono tenuti a comunicare alla </w:t>
      </w:r>
      <w:r w:rsidR="005E1FD1">
        <w:rPr>
          <w:rFonts w:ascii="Times New Roman" w:hAnsi="Times New Roman" w:cs="Times New Roman"/>
          <w:sz w:val="24"/>
          <w:szCs w:val="24"/>
        </w:rPr>
        <w:t>S</w:t>
      </w:r>
      <w:r w:rsidRPr="005E1FD1">
        <w:rPr>
          <w:rFonts w:ascii="Times New Roman" w:hAnsi="Times New Roman" w:cs="Times New Roman"/>
          <w:sz w:val="24"/>
          <w:szCs w:val="24"/>
        </w:rPr>
        <w:t>ocietà, mediante raccomandata A.R., eventuali variazioni di domicilio depositate presso il competente Ufficio del Registro delle Imprese, entro 5 (cinque) giorni da detto deposito.</w:t>
      </w:r>
    </w:p>
    <w:p w14:paraId="46A05936" w14:textId="35003A8E"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Sono comunque valide le riunioni del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 xml:space="preserve">mministrazione </w:t>
      </w:r>
      <w:r w:rsidRPr="005E1FD1">
        <w:rPr>
          <w:rFonts w:ascii="Times New Roman" w:hAnsi="Times New Roman" w:cs="Times New Roman"/>
          <w:sz w:val="24"/>
          <w:szCs w:val="24"/>
        </w:rPr>
        <w:t>in cui sono presenti tutti gli amministratori e tutti i componenti dell'organo di controllo</w:t>
      </w:r>
      <w:r w:rsidR="005E1FD1">
        <w:rPr>
          <w:rFonts w:ascii="Times New Roman" w:hAnsi="Times New Roman" w:cs="Times New Roman"/>
          <w:sz w:val="24"/>
          <w:szCs w:val="24"/>
        </w:rPr>
        <w:t xml:space="preserve">, se nominato, qualora nessuno </w:t>
      </w:r>
      <w:r w:rsidRPr="005E1FD1">
        <w:rPr>
          <w:rFonts w:ascii="Times New Roman" w:hAnsi="Times New Roman" w:cs="Times New Roman"/>
          <w:sz w:val="24"/>
          <w:szCs w:val="24"/>
        </w:rPr>
        <w:t>si oppone alla trattazione dell'argomento e tutti si dichiarano disposti a deliberare sull'ordine del giorno.</w:t>
      </w:r>
    </w:p>
    <w:p w14:paraId="108B4B2E" w14:textId="11695C50"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Le riunioni del Consiglio</w:t>
      </w:r>
      <w:r w:rsidR="005E1FD1" w:rsidRPr="005E1FD1">
        <w:rPr>
          <w:rFonts w:ascii="Times New Roman" w:hAnsi="Times New Roman" w:cs="Times New Roman"/>
          <w:sz w:val="24"/>
          <w:szCs w:val="24"/>
        </w:rPr>
        <w:t xml:space="preserve"> </w:t>
      </w:r>
      <w:r w:rsidR="005E1FD1" w:rsidRPr="005E1FD1">
        <w:rPr>
          <w:rFonts w:ascii="Times New Roman" w:hAnsi="Times New Roman" w:cs="Times New Roman"/>
          <w:sz w:val="24"/>
          <w:szCs w:val="24"/>
        </w:rPr>
        <w:t xml:space="preserve">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mministrazione</w:t>
      </w:r>
      <w:r w:rsidRPr="005E1FD1">
        <w:rPr>
          <w:rFonts w:ascii="Times New Roman" w:hAnsi="Times New Roman" w:cs="Times New Roman"/>
          <w:sz w:val="24"/>
          <w:szCs w:val="24"/>
        </w:rPr>
        <w:t xml:space="preserve"> sono presiedute dal Presidente; in sua assenza dal Vice Presidente se nominato, ovvero, in mancanza anche di quest'ultimo, dal </w:t>
      </w:r>
      <w:r w:rsidR="005E1FD1">
        <w:rPr>
          <w:rFonts w:ascii="Times New Roman" w:hAnsi="Times New Roman" w:cs="Times New Roman"/>
          <w:sz w:val="24"/>
          <w:szCs w:val="24"/>
        </w:rPr>
        <w:t>c</w:t>
      </w:r>
      <w:r w:rsidRPr="005E1FD1">
        <w:rPr>
          <w:rFonts w:ascii="Times New Roman" w:hAnsi="Times New Roman" w:cs="Times New Roman"/>
          <w:sz w:val="24"/>
          <w:szCs w:val="24"/>
        </w:rPr>
        <w:t xml:space="preserve">onsigliere designato dal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 xml:space="preserve">mministrazione </w:t>
      </w:r>
      <w:r w:rsidRPr="005E1FD1">
        <w:rPr>
          <w:rFonts w:ascii="Times New Roman" w:hAnsi="Times New Roman" w:cs="Times New Roman"/>
          <w:sz w:val="24"/>
          <w:szCs w:val="24"/>
        </w:rPr>
        <w:t>stesso.</w:t>
      </w:r>
    </w:p>
    <w:p w14:paraId="5FBA926D" w14:textId="1383974D"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Le riunioni del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 xml:space="preserve">mministrazione </w:t>
      </w:r>
      <w:r w:rsidRPr="005E1FD1">
        <w:rPr>
          <w:rFonts w:ascii="Times New Roman" w:hAnsi="Times New Roman" w:cs="Times New Roman"/>
          <w:sz w:val="24"/>
          <w:szCs w:val="24"/>
        </w:rPr>
        <w:t xml:space="preserve">possono svolgersi anche con utilizzo di mezzi di telecomunicazione a condizione che sia consentito al </w:t>
      </w:r>
      <w:r w:rsidR="005E1FD1">
        <w:rPr>
          <w:rFonts w:ascii="Times New Roman" w:hAnsi="Times New Roman" w:cs="Times New Roman"/>
          <w:sz w:val="24"/>
          <w:szCs w:val="24"/>
        </w:rPr>
        <w:t>P</w:t>
      </w:r>
      <w:r w:rsidRPr="005E1FD1">
        <w:rPr>
          <w:rFonts w:ascii="Times New Roman" w:hAnsi="Times New Roman" w:cs="Times New Roman"/>
          <w:sz w:val="24"/>
          <w:szCs w:val="24"/>
        </w:rPr>
        <w:t>residente di accertare l'identità e la legittimazione degli intervenuti, regolare lo svolgimento dell'adunanza, constatare e proclamare i risultati della votazione</w:t>
      </w:r>
      <w:r w:rsidR="005E1FD1">
        <w:rPr>
          <w:rFonts w:ascii="Times New Roman" w:hAnsi="Times New Roman" w:cs="Times New Roman"/>
          <w:sz w:val="24"/>
          <w:szCs w:val="24"/>
        </w:rPr>
        <w:t xml:space="preserve"> e colui il quale procede alla verbalizzazione </w:t>
      </w:r>
      <w:r w:rsidRPr="005E1FD1">
        <w:rPr>
          <w:rFonts w:ascii="Times New Roman" w:hAnsi="Times New Roman" w:cs="Times New Roman"/>
          <w:sz w:val="24"/>
          <w:szCs w:val="24"/>
        </w:rPr>
        <w:t>di percepire adeguatamente gli eventi oggetto di verbalizzazione</w:t>
      </w:r>
      <w:r w:rsidR="005E1FD1">
        <w:rPr>
          <w:rFonts w:ascii="Times New Roman" w:hAnsi="Times New Roman" w:cs="Times New Roman"/>
          <w:sz w:val="24"/>
          <w:szCs w:val="24"/>
        </w:rPr>
        <w:t xml:space="preserve">. E’ inoltre necessario che sia </w:t>
      </w:r>
      <w:r w:rsidRPr="005E1FD1">
        <w:rPr>
          <w:rFonts w:ascii="Times New Roman" w:hAnsi="Times New Roman" w:cs="Times New Roman"/>
          <w:sz w:val="24"/>
          <w:szCs w:val="24"/>
        </w:rPr>
        <w:t>consentito a</w:t>
      </w:r>
      <w:r w:rsidR="005E1FD1">
        <w:rPr>
          <w:rFonts w:ascii="Times New Roman" w:hAnsi="Times New Roman" w:cs="Times New Roman"/>
          <w:sz w:val="24"/>
          <w:szCs w:val="24"/>
        </w:rPr>
        <w:t xml:space="preserve"> tutti g</w:t>
      </w:r>
      <w:r w:rsidRPr="005E1FD1">
        <w:rPr>
          <w:rFonts w:ascii="Times New Roman" w:hAnsi="Times New Roman" w:cs="Times New Roman"/>
          <w:sz w:val="24"/>
          <w:szCs w:val="24"/>
        </w:rPr>
        <w:t xml:space="preserve">li intervenuti di scambiarsi documentazione e comunque di partecipare in tempo reale alla discussione e alla votazione </w:t>
      </w:r>
      <w:r w:rsidR="005E1FD1">
        <w:rPr>
          <w:rFonts w:ascii="Times New Roman" w:hAnsi="Times New Roman" w:cs="Times New Roman"/>
          <w:sz w:val="24"/>
          <w:szCs w:val="24"/>
        </w:rPr>
        <w:t>degli argo</w:t>
      </w:r>
      <w:r w:rsidRPr="005E1FD1">
        <w:rPr>
          <w:rFonts w:ascii="Times New Roman" w:hAnsi="Times New Roman" w:cs="Times New Roman"/>
          <w:sz w:val="24"/>
          <w:szCs w:val="24"/>
        </w:rPr>
        <w:t xml:space="preserve">menti </w:t>
      </w:r>
      <w:r w:rsidR="005E1FD1">
        <w:rPr>
          <w:rFonts w:ascii="Times New Roman" w:hAnsi="Times New Roman" w:cs="Times New Roman"/>
          <w:sz w:val="24"/>
          <w:szCs w:val="24"/>
        </w:rPr>
        <w:t xml:space="preserve">posti </w:t>
      </w:r>
      <w:r w:rsidRPr="005E1FD1">
        <w:rPr>
          <w:rFonts w:ascii="Times New Roman" w:hAnsi="Times New Roman" w:cs="Times New Roman"/>
          <w:sz w:val="24"/>
          <w:szCs w:val="24"/>
        </w:rPr>
        <w:t>all'ordine del giorno</w:t>
      </w:r>
      <w:r w:rsidR="005E1FD1">
        <w:rPr>
          <w:rFonts w:ascii="Times New Roman" w:hAnsi="Times New Roman" w:cs="Times New Roman"/>
          <w:sz w:val="24"/>
          <w:szCs w:val="24"/>
        </w:rPr>
        <w:t>.</w:t>
      </w:r>
    </w:p>
    <w:p w14:paraId="20769E29" w14:textId="77777777" w:rsidR="006C649E" w:rsidRPr="005E1FD1"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C) Deliberazioni</w:t>
      </w:r>
    </w:p>
    <w:p w14:paraId="4E44B4FC" w14:textId="6E055765" w:rsidR="006C649E" w:rsidRDefault="006C649E" w:rsidP="005E1FD1">
      <w:pPr>
        <w:spacing w:line="360" w:lineRule="auto"/>
        <w:jc w:val="both"/>
        <w:rPr>
          <w:rFonts w:ascii="Times New Roman" w:hAnsi="Times New Roman" w:cs="Times New Roman"/>
          <w:sz w:val="24"/>
          <w:szCs w:val="24"/>
        </w:rPr>
      </w:pPr>
      <w:r w:rsidRPr="005E1FD1">
        <w:rPr>
          <w:rFonts w:ascii="Times New Roman" w:hAnsi="Times New Roman" w:cs="Times New Roman"/>
          <w:sz w:val="24"/>
          <w:szCs w:val="24"/>
        </w:rPr>
        <w:t xml:space="preserve">Le deliberazioni del </w:t>
      </w:r>
      <w:r w:rsidR="005E1FD1" w:rsidRPr="005E1FD1">
        <w:rPr>
          <w:rFonts w:ascii="Times New Roman" w:hAnsi="Times New Roman" w:cs="Times New Roman"/>
          <w:sz w:val="24"/>
          <w:szCs w:val="24"/>
        </w:rPr>
        <w:t xml:space="preserve">Consiglio di </w:t>
      </w:r>
      <w:r w:rsidR="005E1FD1">
        <w:rPr>
          <w:rFonts w:ascii="Times New Roman" w:hAnsi="Times New Roman" w:cs="Times New Roman"/>
          <w:sz w:val="24"/>
          <w:szCs w:val="24"/>
        </w:rPr>
        <w:t>A</w:t>
      </w:r>
      <w:r w:rsidR="005E1FD1" w:rsidRPr="005E1FD1">
        <w:rPr>
          <w:rFonts w:ascii="Times New Roman" w:hAnsi="Times New Roman" w:cs="Times New Roman"/>
          <w:sz w:val="24"/>
          <w:szCs w:val="24"/>
        </w:rPr>
        <w:t>mministrazione</w:t>
      </w:r>
      <w:r w:rsidR="00D96040">
        <w:rPr>
          <w:rFonts w:ascii="Times New Roman" w:hAnsi="Times New Roman" w:cs="Times New Roman"/>
          <w:sz w:val="24"/>
          <w:szCs w:val="24"/>
        </w:rPr>
        <w:t xml:space="preserve">: (i) </w:t>
      </w:r>
      <w:r w:rsidRPr="005E1FD1">
        <w:rPr>
          <w:rFonts w:ascii="Times New Roman" w:hAnsi="Times New Roman" w:cs="Times New Roman"/>
          <w:sz w:val="24"/>
          <w:szCs w:val="24"/>
        </w:rPr>
        <w:t>sono adottate sempre mediante delibera collegiale;</w:t>
      </w:r>
      <w:r w:rsidR="00D96040">
        <w:rPr>
          <w:rFonts w:ascii="Times New Roman" w:hAnsi="Times New Roman" w:cs="Times New Roman"/>
          <w:sz w:val="24"/>
          <w:szCs w:val="24"/>
        </w:rPr>
        <w:t xml:space="preserve"> (ii) </w:t>
      </w:r>
      <w:r w:rsidRPr="005E1FD1">
        <w:rPr>
          <w:rFonts w:ascii="Times New Roman" w:hAnsi="Times New Roman" w:cs="Times New Roman"/>
          <w:sz w:val="24"/>
          <w:szCs w:val="24"/>
        </w:rPr>
        <w:t>sono valide con la presenza della maggioranza degli Amministratori in carica</w:t>
      </w:r>
      <w:r w:rsidR="00D96040">
        <w:rPr>
          <w:rFonts w:ascii="Times New Roman" w:hAnsi="Times New Roman" w:cs="Times New Roman"/>
          <w:sz w:val="24"/>
          <w:szCs w:val="24"/>
        </w:rPr>
        <w:t xml:space="preserve">; (iii) </w:t>
      </w:r>
      <w:r w:rsidRPr="005E1FD1">
        <w:rPr>
          <w:rFonts w:ascii="Times New Roman" w:hAnsi="Times New Roman" w:cs="Times New Roman"/>
          <w:sz w:val="24"/>
          <w:szCs w:val="24"/>
        </w:rPr>
        <w:t>sono prese a maggioranza assoluta degli intervenuti;</w:t>
      </w:r>
      <w:r w:rsidR="00D96040">
        <w:rPr>
          <w:rFonts w:ascii="Times New Roman" w:hAnsi="Times New Roman" w:cs="Times New Roman"/>
          <w:sz w:val="24"/>
          <w:szCs w:val="24"/>
        </w:rPr>
        <w:t xml:space="preserve"> e (iv) </w:t>
      </w:r>
      <w:r w:rsidRPr="005E1FD1">
        <w:rPr>
          <w:rFonts w:ascii="Times New Roman" w:hAnsi="Times New Roman" w:cs="Times New Roman"/>
          <w:sz w:val="24"/>
          <w:szCs w:val="24"/>
        </w:rPr>
        <w:t>devono risultare da verbali che, trascritti su apposito libro tenuto ai sensi di legge, vengono firmati da chi presiede la riunione e dal Segretario nominato, di volta in volta, anche fra estranei al Consiglio.</w:t>
      </w:r>
    </w:p>
    <w:p w14:paraId="5D3073E7" w14:textId="11C7AB75" w:rsidR="00D96040" w:rsidRDefault="00D96040" w:rsidP="00D96040">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Pr>
          <w:rFonts w:ascii="Times New Roman" w:hAnsi="Times New Roman" w:cs="Times New Roman"/>
          <w:b/>
          <w:bCs/>
          <w:sz w:val="24"/>
          <w:szCs w:val="24"/>
        </w:rPr>
        <w:t>20</w:t>
      </w:r>
    </w:p>
    <w:p w14:paraId="575ADABB" w14:textId="77777777" w:rsidR="006C649E" w:rsidRPr="00D96040" w:rsidRDefault="006C649E" w:rsidP="00D96040">
      <w:pPr>
        <w:spacing w:line="360" w:lineRule="auto"/>
        <w:jc w:val="both"/>
        <w:rPr>
          <w:rFonts w:ascii="Times New Roman" w:hAnsi="Times New Roman" w:cs="Times New Roman"/>
          <w:sz w:val="24"/>
          <w:szCs w:val="24"/>
        </w:rPr>
      </w:pPr>
      <w:r w:rsidRPr="00D96040">
        <w:rPr>
          <w:rFonts w:ascii="Times New Roman" w:hAnsi="Times New Roman" w:cs="Times New Roman"/>
          <w:sz w:val="24"/>
          <w:szCs w:val="24"/>
        </w:rPr>
        <w:t>Agli Amministratori spetta il rimborso delle spese sostenute per ragioni del loro ufficio ed un compenso da determinarsi se del caso con decisione dei soci.</w:t>
      </w:r>
    </w:p>
    <w:p w14:paraId="53861AB0" w14:textId="77777777" w:rsidR="006C649E" w:rsidRPr="00D96040" w:rsidRDefault="006C649E" w:rsidP="00D96040">
      <w:pPr>
        <w:spacing w:line="360" w:lineRule="auto"/>
        <w:jc w:val="both"/>
        <w:rPr>
          <w:rFonts w:ascii="Times New Roman" w:hAnsi="Times New Roman" w:cs="Times New Roman"/>
          <w:sz w:val="24"/>
          <w:szCs w:val="24"/>
        </w:rPr>
      </w:pPr>
      <w:r w:rsidRPr="00D96040">
        <w:rPr>
          <w:rFonts w:ascii="Times New Roman" w:hAnsi="Times New Roman" w:cs="Times New Roman"/>
          <w:sz w:val="24"/>
          <w:szCs w:val="24"/>
        </w:rPr>
        <w:t>Quando la società è amministrata da un Consiglio di Amministrazione, lo stesso stabilisce, anno per anno, il modo di ripartizione dei compensi fra i suoi membri.</w:t>
      </w:r>
    </w:p>
    <w:p w14:paraId="5ABABB36" w14:textId="77777777" w:rsidR="006C649E" w:rsidRPr="00D96040" w:rsidRDefault="006C649E" w:rsidP="00D96040">
      <w:pPr>
        <w:spacing w:line="360" w:lineRule="auto"/>
        <w:jc w:val="both"/>
        <w:rPr>
          <w:rFonts w:ascii="Times New Roman" w:hAnsi="Times New Roman" w:cs="Times New Roman"/>
          <w:sz w:val="24"/>
          <w:szCs w:val="24"/>
        </w:rPr>
      </w:pPr>
      <w:r w:rsidRPr="00D96040">
        <w:rPr>
          <w:rFonts w:ascii="Times New Roman" w:hAnsi="Times New Roman" w:cs="Times New Roman"/>
          <w:sz w:val="24"/>
          <w:szCs w:val="24"/>
        </w:rPr>
        <w:t xml:space="preserve">All'organo amministrativo potrà altresì essere attribuito con decisione dei soci il diritto alla percezione di un'indennità di fine rapporto di collaborazione da costituirsi mediante </w:t>
      </w:r>
      <w:r w:rsidRPr="00D96040">
        <w:rPr>
          <w:rFonts w:ascii="Times New Roman" w:hAnsi="Times New Roman" w:cs="Times New Roman"/>
          <w:sz w:val="24"/>
          <w:szCs w:val="24"/>
        </w:rPr>
        <w:lastRenderedPageBreak/>
        <w:t>accantonamenti annuali a carico della società, ovvero mediante apposita polizza assicurativa a nome della società e con beneficiari gli amministratori.</w:t>
      </w:r>
    </w:p>
    <w:p w14:paraId="48ACE853" w14:textId="70124B3B" w:rsidR="006C649E" w:rsidRDefault="006C649E" w:rsidP="00D96040">
      <w:pPr>
        <w:spacing w:line="360" w:lineRule="auto"/>
        <w:jc w:val="both"/>
        <w:rPr>
          <w:rFonts w:ascii="Times New Roman" w:hAnsi="Times New Roman" w:cs="Times New Roman"/>
          <w:sz w:val="24"/>
          <w:szCs w:val="24"/>
        </w:rPr>
      </w:pPr>
      <w:r w:rsidRPr="00D96040">
        <w:rPr>
          <w:rFonts w:ascii="Times New Roman" w:hAnsi="Times New Roman" w:cs="Times New Roman"/>
          <w:sz w:val="24"/>
          <w:szCs w:val="24"/>
        </w:rPr>
        <w:t>Potrà inoltre provvedersi, al termine di ciascun anno solare, alla rivalutazione di dette somme in funzione dell'incremento del costo della vita.</w:t>
      </w:r>
    </w:p>
    <w:p w14:paraId="24F3BA61" w14:textId="43018CA5" w:rsidR="00D96040" w:rsidRDefault="00D96040" w:rsidP="00D96040">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sidR="001E1111">
        <w:rPr>
          <w:rFonts w:ascii="Times New Roman" w:hAnsi="Times New Roman" w:cs="Times New Roman"/>
          <w:b/>
          <w:bCs/>
          <w:sz w:val="24"/>
          <w:szCs w:val="24"/>
        </w:rPr>
        <w:t>21</w:t>
      </w:r>
    </w:p>
    <w:p w14:paraId="02739843" w14:textId="68BB5BB4" w:rsidR="006C649E" w:rsidRPr="001E1111" w:rsidRDefault="00D96040"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w:t>
      </w:r>
      <w:r w:rsidR="006C649E" w:rsidRPr="001E1111">
        <w:rPr>
          <w:rFonts w:ascii="Times New Roman" w:hAnsi="Times New Roman" w:cs="Times New Roman"/>
          <w:sz w:val="24"/>
          <w:szCs w:val="24"/>
        </w:rPr>
        <w:t>'organo amministrativo è investito dei più ampi poteri per l'amministrazione ordinaria e straordinaria della società, e può pertanto compiere tutti gli atti che ritenga opportuni per l'attuazione e il raggiungimento degli scopi sociali, esclusi soltanto quelli che la legge e/o lo statuto riservano all'assemblea.</w:t>
      </w:r>
    </w:p>
    <w:p w14:paraId="27A4EB2D"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Nel caso l'amministrazione sia affidata a due amministratori con poteri congiunti, questi possono compiere ogni atto di ordinaria e/o di straordinaria amministrazione.</w:t>
      </w:r>
    </w:p>
    <w:p w14:paraId="7CDEF6F6"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Ove l'amministrazione sia affidata in forma disgiunta a due amministratori, ciascun amministratore può compiere ogni atto di ordinaria amministrazione o straordinaria amministrazione e l'altro amministratore può opporsi all'operazione che l'altro voglia compiere, prima che questa sia compiuta; in tal caso decide l'assemblea dei soci con il voto favorevole dei soci che rappresentino la maggioranza assoluta dell'intero capitale sociale.</w:t>
      </w:r>
    </w:p>
    <w:p w14:paraId="10B53581"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Ove l'amministrazione sia affidata a due amministratori, con amministrazione in forma disgiunta per l'ordinaria amministrazione e congiunta per la straordinaria amministrazione, non è richiesta l'autorizzazione dell'assemblea per il compimento di tali atti.</w:t>
      </w:r>
    </w:p>
    <w:p w14:paraId="12D24C57"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In tale ipotesi, per il compimento degli atti di ordinaria amministrazione si applica la disciplina sopradescritta dell'amministrazione disgiuntiva, mentre per quelli di straordinaria amministrazione si applica la disciplina sopradescritta per l'amministrazione congiuntiva.</w:t>
      </w:r>
    </w:p>
    <w:p w14:paraId="28C75B1B"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A tal fine, s'intendono atti di straordinaria amministrazione:</w:t>
      </w:r>
    </w:p>
    <w:p w14:paraId="02FEE8D0" w14:textId="37728478" w:rsidR="006C649E" w:rsidRPr="001E1111" w:rsidRDefault="006C649E" w:rsidP="001E1111">
      <w:pPr>
        <w:pStyle w:val="Paragrafoelenco"/>
        <w:numPr>
          <w:ilvl w:val="0"/>
          <w:numId w:val="13"/>
        </w:num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l'assunzione di partecipazioni in altre imprese;</w:t>
      </w:r>
    </w:p>
    <w:p w14:paraId="08362A6A" w14:textId="6A88EAC9" w:rsidR="006C649E" w:rsidRPr="001E1111" w:rsidRDefault="006C649E" w:rsidP="001E1111">
      <w:pPr>
        <w:pStyle w:val="Paragrafoelenco"/>
        <w:numPr>
          <w:ilvl w:val="0"/>
          <w:numId w:val="13"/>
        </w:num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l'accensione di mutui passivi con costituzione di pegno e/o ipoteca e/o ogni forma di finanziamento anche non assistito da garanzia;</w:t>
      </w:r>
    </w:p>
    <w:p w14:paraId="2105D67D" w14:textId="464A3680" w:rsidR="006C649E" w:rsidRPr="001E1111" w:rsidRDefault="006C649E" w:rsidP="001E1111">
      <w:pPr>
        <w:pStyle w:val="Paragrafoelenco"/>
        <w:numPr>
          <w:ilvl w:val="0"/>
          <w:numId w:val="13"/>
        </w:num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il rilascio di ogni tipo di garanzia, anche reale, su beni sociali, anche in favore di terzi, compresi enti pubblici e privati ed istituti di credito;</w:t>
      </w:r>
    </w:p>
    <w:p w14:paraId="780249CC" w14:textId="2D7D5F13" w:rsidR="006C649E" w:rsidRDefault="006C649E" w:rsidP="001E1111">
      <w:pPr>
        <w:pStyle w:val="Paragrafoelenco"/>
        <w:numPr>
          <w:ilvl w:val="0"/>
          <w:numId w:val="13"/>
        </w:num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la nomina di institori, o comunque il rilascio di procure generali.</w:t>
      </w:r>
    </w:p>
    <w:p w14:paraId="67B9BB49" w14:textId="386BFE80" w:rsidR="001E1111" w:rsidRPr="001E1111" w:rsidRDefault="001E1111" w:rsidP="001E1111">
      <w:pPr>
        <w:spacing w:line="360" w:lineRule="auto"/>
        <w:jc w:val="center"/>
        <w:rPr>
          <w:rFonts w:ascii="Times New Roman" w:hAnsi="Times New Roman" w:cs="Times New Roman"/>
          <w:b/>
          <w:bCs/>
          <w:sz w:val="24"/>
          <w:szCs w:val="24"/>
        </w:rPr>
      </w:pPr>
      <w:r w:rsidRPr="001E1111">
        <w:rPr>
          <w:rFonts w:ascii="Times New Roman" w:hAnsi="Times New Roman" w:cs="Times New Roman"/>
          <w:b/>
          <w:bCs/>
          <w:sz w:val="24"/>
          <w:szCs w:val="24"/>
        </w:rPr>
        <w:t>Art. 2</w:t>
      </w:r>
      <w:r>
        <w:rPr>
          <w:rFonts w:ascii="Times New Roman" w:hAnsi="Times New Roman" w:cs="Times New Roman"/>
          <w:b/>
          <w:bCs/>
          <w:sz w:val="24"/>
          <w:szCs w:val="24"/>
        </w:rPr>
        <w:t>2</w:t>
      </w:r>
    </w:p>
    <w:p w14:paraId="7B3CA2EA"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lastRenderedPageBreak/>
        <w:t>La rappresentanza della società, di fronte ai terzi ed in giudizio, spetta, senza limitazione alcuna, all'Amministratore Unico o al Presidente del Consiglio di Amministrazione o ai due amministratori, quest'ultimi con firma disgiunta o congiunta secondo quanto convenuto all'atto della nomina; spetta altresì, ma nei limiti della delega, ai membri del Consiglio di Amministrazione forniti di poteri delegati.</w:t>
      </w:r>
    </w:p>
    <w:p w14:paraId="6042E60A" w14:textId="77777777" w:rsidR="006C649E" w:rsidRPr="001E1111" w:rsidRDefault="006C649E"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Costoro (amministratore unico, presidente del consiglio di amministrazione e due amministratori) possono nominare Direttori Generali, amministrativi e tecnici, nonché procuratori per singoli atti o per categorie di atti.</w:t>
      </w:r>
    </w:p>
    <w:p w14:paraId="7F554490"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ORGANO DI CONTROLLO E REVISIONE LEGALE DEI CONTI</w:t>
      </w:r>
    </w:p>
    <w:p w14:paraId="469CC1CB"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23</w:t>
      </w:r>
    </w:p>
    <w:p w14:paraId="28D45B5D" w14:textId="76CABACC" w:rsidR="001E1111" w:rsidRPr="001E1111" w:rsidRDefault="001E1111"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Nei casi in cui la nomina dell’Organo di Controllo sia obbligatoria per legge, ovvero in caso di nomina volontaria dello stesso da parte dei soci</w:t>
      </w:r>
      <w:r>
        <w:rPr>
          <w:rFonts w:ascii="Times New Roman" w:hAnsi="Times New Roman" w:cs="Times New Roman"/>
          <w:sz w:val="24"/>
          <w:szCs w:val="24"/>
        </w:rPr>
        <w:t>,</w:t>
      </w:r>
      <w:r w:rsidRPr="001E1111">
        <w:rPr>
          <w:rFonts w:ascii="Times New Roman" w:hAnsi="Times New Roman" w:cs="Times New Roman"/>
          <w:sz w:val="24"/>
          <w:szCs w:val="24"/>
        </w:rPr>
        <w:t xml:space="preserve"> ad esso spetta il controllo sulla gestione della società. Il funzionamento, nonché i doveri e le responsabilità dell’Organo di Controllo sono determinati dalla legge.</w:t>
      </w:r>
    </w:p>
    <w:p w14:paraId="75C1C6A3" w14:textId="77777777" w:rsidR="001E1111" w:rsidRPr="001E1111" w:rsidRDefault="001E1111"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L’Organo di Controllo può rivestire forma pluripersonale (Collegio Sindacale) ovvero forma monocratica (Sindaco Unico), secondo quanto deciso in sede di nomina dai soci che, in caso di Collegio Sindacale, ne determineranno il numero anche nella componente supplente.</w:t>
      </w:r>
    </w:p>
    <w:p w14:paraId="25EE62D6" w14:textId="77777777" w:rsidR="001E1111" w:rsidRPr="001E1111" w:rsidRDefault="001E1111"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La carica dura per tre esercizi sociali ed è prevista la rieleggibilità. La carica scade alla data di approvazione da parte dei soci del bilancio relativo al terzo esercizio della nomina; può essere revocata solo per giusta causa.</w:t>
      </w:r>
    </w:p>
    <w:p w14:paraId="45527CE4" w14:textId="77777777" w:rsidR="001E1111" w:rsidRPr="001E1111" w:rsidRDefault="001E1111"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All’atto della nomina i soci stabiliscono inoltre la retribuzione spettante per tutta la durata dell’ufficio. Spetta altresì il rimborso delle spese sostenute in occasione delle verifiche e delle partecipazioni alle adunanze degli organi sociali che si tengano fuori della residenza personale.</w:t>
      </w:r>
    </w:p>
    <w:p w14:paraId="4060E7FD" w14:textId="46068B45" w:rsidR="001E1111" w:rsidRPr="001E1111" w:rsidRDefault="001E1111" w:rsidP="001E1111">
      <w:pPr>
        <w:spacing w:line="360" w:lineRule="auto"/>
        <w:jc w:val="both"/>
        <w:rPr>
          <w:rFonts w:ascii="Times New Roman" w:hAnsi="Times New Roman" w:cs="Times New Roman"/>
          <w:sz w:val="24"/>
          <w:szCs w:val="24"/>
        </w:rPr>
      </w:pPr>
      <w:r>
        <w:rPr>
          <w:rFonts w:ascii="Times New Roman" w:hAnsi="Times New Roman" w:cs="Times New Roman"/>
          <w:sz w:val="24"/>
          <w:szCs w:val="24"/>
        </w:rPr>
        <w:t>In caso di nomina del</w:t>
      </w:r>
      <w:r w:rsidRPr="001E1111">
        <w:rPr>
          <w:rFonts w:ascii="Times New Roman" w:hAnsi="Times New Roman" w:cs="Times New Roman"/>
          <w:sz w:val="24"/>
          <w:szCs w:val="24"/>
        </w:rPr>
        <w:t>l’Organo di Controllo ad esso spetta altresì la revisione legale dei conti ai sensi di legge, salvo che i soci deliberino di affidarla a un revisore legale dei conti o a una società di revisione legale, iscritti nell’apposito registro.</w:t>
      </w:r>
    </w:p>
    <w:p w14:paraId="05344B37" w14:textId="60B0B98A" w:rsidR="00786DF2" w:rsidRPr="00C767E4" w:rsidRDefault="001E1111" w:rsidP="001E1111">
      <w:pPr>
        <w:spacing w:line="360" w:lineRule="auto"/>
        <w:jc w:val="both"/>
        <w:rPr>
          <w:rFonts w:ascii="Times New Roman" w:hAnsi="Times New Roman" w:cs="Times New Roman"/>
          <w:sz w:val="24"/>
          <w:szCs w:val="24"/>
        </w:rPr>
      </w:pPr>
      <w:r w:rsidRPr="001E1111">
        <w:rPr>
          <w:rFonts w:ascii="Times New Roman" w:hAnsi="Times New Roman" w:cs="Times New Roman"/>
          <w:sz w:val="24"/>
          <w:szCs w:val="24"/>
        </w:rPr>
        <w:t>Qualora la revisione legale dei conti sia esercitata dall’Organo di Controllo, i componenti dello stesso devono essere revisori legali iscritti nell’apposito registro.</w:t>
      </w:r>
    </w:p>
    <w:p w14:paraId="42363D0B"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BILANCIO E UTILI</w:t>
      </w:r>
    </w:p>
    <w:p w14:paraId="7EB24114"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lastRenderedPageBreak/>
        <w:t>Art. 24</w:t>
      </w:r>
    </w:p>
    <w:p w14:paraId="647E9B1F" w14:textId="433F76E3" w:rsidR="000B770B" w:rsidRP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 xml:space="preserve">Gli esercizi sociali si chiudono al 31 dicembre di ogni anno. Alla chiusura di ciascun esercizio sociale l'organo amministrativo provvede alla compilazione del bilancio di esercizio ed alle conseguenti formalità. Il bilancio deve essere approvato dai soci entro centoventi giorni dalla chiusura dell'esercizio sociale ovvero entro centottanta giorni nel caso in cui la </w:t>
      </w:r>
      <w:r>
        <w:rPr>
          <w:rFonts w:ascii="Times New Roman" w:hAnsi="Times New Roman" w:cs="Times New Roman"/>
          <w:sz w:val="24"/>
          <w:szCs w:val="24"/>
        </w:rPr>
        <w:t>S</w:t>
      </w:r>
      <w:r w:rsidRPr="000B770B">
        <w:rPr>
          <w:rFonts w:ascii="Times New Roman" w:hAnsi="Times New Roman" w:cs="Times New Roman"/>
          <w:sz w:val="24"/>
          <w:szCs w:val="24"/>
        </w:rPr>
        <w:t>ocietà sia tenuta alla redazione del bilancio consolidato, ovvero qualora particolari esigenze relative alla struttura, all'oggetto della società lo richiedano, in conformità al disposto dell'art. 2364 C.C.</w:t>
      </w:r>
    </w:p>
    <w:p w14:paraId="731B9CE3" w14:textId="18FD4E1E" w:rsidR="00C767E4" w:rsidRDefault="00786DF2" w:rsidP="000B770B">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25</w:t>
      </w:r>
    </w:p>
    <w:p w14:paraId="052C6AE5" w14:textId="0CE09BEF" w:rsidR="000B770B" w:rsidRP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Dagli utili netti annuali, derivanti dal bilancio, deve essere detratta una somma corrispondente almeno alla ventesima parte di essi per costituire un fondo di riserva legale sino a che questa non abbia raggiunto il quinto del capitale sociale.</w:t>
      </w:r>
    </w:p>
    <w:p w14:paraId="22A7775F" w14:textId="140D82B3" w:rsidR="00786DF2" w:rsidRPr="00C767E4"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La decisione dei soci che approva il bilancio delibera sulla distribuzione degli utili ai soci.</w:t>
      </w:r>
    </w:p>
    <w:p w14:paraId="0D9B37F4"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TITOLI DI DEBITO</w:t>
      </w:r>
    </w:p>
    <w:p w14:paraId="61DE8B56"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26</w:t>
      </w:r>
    </w:p>
    <w:p w14:paraId="209CCE49" w14:textId="77777777" w:rsidR="000B770B" w:rsidRP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 xml:space="preserve">La società può emettere titoli di debito. </w:t>
      </w:r>
    </w:p>
    <w:p w14:paraId="16BE4736" w14:textId="088FB920" w:rsidR="00786DF2"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L'emissione dei titoli di debito è deliberata dall'</w:t>
      </w:r>
      <w:r>
        <w:rPr>
          <w:rFonts w:ascii="Times New Roman" w:hAnsi="Times New Roman" w:cs="Times New Roman"/>
          <w:sz w:val="24"/>
          <w:szCs w:val="24"/>
        </w:rPr>
        <w:t>A</w:t>
      </w:r>
      <w:r w:rsidRPr="000B770B">
        <w:rPr>
          <w:rFonts w:ascii="Times New Roman" w:hAnsi="Times New Roman" w:cs="Times New Roman"/>
          <w:sz w:val="24"/>
          <w:szCs w:val="24"/>
        </w:rPr>
        <w:t>ssemblea dei soci con le maggioranze previste per la modifica del presente Statuto. La società può emettere titoli di debito per somma complessivamente non eccedente il capitale sociale, la riserva legale e le riserve disponibili risultanti dall'ultimo bilancio approvato.</w:t>
      </w:r>
    </w:p>
    <w:p w14:paraId="64543F62" w14:textId="4E039CC4" w:rsidR="000B770B" w:rsidRPr="00786DF2" w:rsidRDefault="000B770B" w:rsidP="000B770B">
      <w:pPr>
        <w:spacing w:line="360" w:lineRule="auto"/>
        <w:jc w:val="center"/>
        <w:rPr>
          <w:rFonts w:ascii="Times New Roman" w:hAnsi="Times New Roman" w:cs="Times New Roman"/>
          <w:b/>
          <w:bCs/>
          <w:sz w:val="24"/>
          <w:szCs w:val="24"/>
        </w:rPr>
      </w:pPr>
      <w:r w:rsidRPr="000B770B">
        <w:rPr>
          <w:rFonts w:ascii="Times New Roman" w:hAnsi="Times New Roman" w:cs="Times New Roman"/>
          <w:b/>
          <w:bCs/>
          <w:sz w:val="24"/>
          <w:szCs w:val="24"/>
        </w:rPr>
        <w:t>SCIOGLIMENTO E LIQUIDAZIONE</w:t>
      </w:r>
    </w:p>
    <w:p w14:paraId="0F1080E6" w14:textId="27BC292A" w:rsidR="000B770B" w:rsidRDefault="000B770B" w:rsidP="000B770B">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Pr>
          <w:rFonts w:ascii="Times New Roman" w:hAnsi="Times New Roman" w:cs="Times New Roman"/>
          <w:b/>
          <w:bCs/>
          <w:sz w:val="24"/>
          <w:szCs w:val="24"/>
        </w:rPr>
        <w:t>27</w:t>
      </w:r>
    </w:p>
    <w:p w14:paraId="74CA0E5F" w14:textId="336B0C38" w:rsid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In caso di scioglimento della società, l'assemblea dei soci nomina uno o più liquidatori, determinandone i poteri sotto l'osservanza delle disposizioni di legge.</w:t>
      </w:r>
    </w:p>
    <w:p w14:paraId="7463692F" w14:textId="77777777" w:rsidR="000B770B" w:rsidRPr="000B770B" w:rsidRDefault="000B770B" w:rsidP="000B770B">
      <w:pPr>
        <w:spacing w:line="360" w:lineRule="auto"/>
        <w:jc w:val="center"/>
        <w:rPr>
          <w:rFonts w:ascii="Times New Roman" w:hAnsi="Times New Roman" w:cs="Times New Roman"/>
          <w:b/>
          <w:bCs/>
          <w:sz w:val="24"/>
          <w:szCs w:val="24"/>
        </w:rPr>
      </w:pPr>
      <w:r w:rsidRPr="000B770B">
        <w:rPr>
          <w:rFonts w:ascii="Times New Roman" w:hAnsi="Times New Roman" w:cs="Times New Roman"/>
          <w:b/>
          <w:bCs/>
          <w:sz w:val="24"/>
          <w:szCs w:val="24"/>
        </w:rPr>
        <w:t>DOMICILIO DEI SOCI</w:t>
      </w:r>
    </w:p>
    <w:p w14:paraId="302D9409" w14:textId="7F18C84F" w:rsidR="000B770B" w:rsidRDefault="000B770B" w:rsidP="000B770B">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Pr>
          <w:rFonts w:ascii="Times New Roman" w:hAnsi="Times New Roman" w:cs="Times New Roman"/>
          <w:b/>
          <w:bCs/>
          <w:sz w:val="24"/>
          <w:szCs w:val="24"/>
        </w:rPr>
        <w:t>28</w:t>
      </w:r>
    </w:p>
    <w:p w14:paraId="24C71814" w14:textId="1B2C3207" w:rsidR="000B770B" w:rsidRP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t xml:space="preserve">Il domicilio dei soci per i loro rapporti con la </w:t>
      </w:r>
      <w:r>
        <w:rPr>
          <w:rFonts w:ascii="Times New Roman" w:hAnsi="Times New Roman" w:cs="Times New Roman"/>
          <w:sz w:val="24"/>
          <w:szCs w:val="24"/>
        </w:rPr>
        <w:t>S</w:t>
      </w:r>
      <w:r w:rsidRPr="000B770B">
        <w:rPr>
          <w:rFonts w:ascii="Times New Roman" w:hAnsi="Times New Roman" w:cs="Times New Roman"/>
          <w:sz w:val="24"/>
          <w:szCs w:val="24"/>
        </w:rPr>
        <w:t>ocietà è quello risultante dal registro delle imprese.</w:t>
      </w:r>
    </w:p>
    <w:p w14:paraId="04F36F3E" w14:textId="77777777" w:rsidR="000B770B" w:rsidRPr="000B770B" w:rsidRDefault="000B770B" w:rsidP="000B770B">
      <w:pPr>
        <w:spacing w:line="360" w:lineRule="auto"/>
        <w:jc w:val="both"/>
        <w:rPr>
          <w:rFonts w:ascii="Times New Roman" w:hAnsi="Times New Roman" w:cs="Times New Roman"/>
          <w:sz w:val="24"/>
          <w:szCs w:val="24"/>
        </w:rPr>
      </w:pPr>
      <w:r w:rsidRPr="000B770B">
        <w:rPr>
          <w:rFonts w:ascii="Times New Roman" w:hAnsi="Times New Roman" w:cs="Times New Roman"/>
          <w:sz w:val="24"/>
          <w:szCs w:val="24"/>
        </w:rPr>
        <w:lastRenderedPageBreak/>
        <w:t>Il mutamento del domicilio dei soci produce quindi effetto, nei confronti della società, dal momento della relativa iscrizione nel Registro delle Imprese.</w:t>
      </w:r>
    </w:p>
    <w:p w14:paraId="1CBEA59B"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CLAUSOLA COMPROMISSORIA</w:t>
      </w:r>
    </w:p>
    <w:p w14:paraId="174FEF40" w14:textId="3ECC01BA"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 xml:space="preserve">Art. </w:t>
      </w:r>
      <w:r w:rsidR="000B770B">
        <w:rPr>
          <w:rFonts w:ascii="Times New Roman" w:hAnsi="Times New Roman" w:cs="Times New Roman"/>
          <w:b/>
          <w:bCs/>
          <w:sz w:val="24"/>
          <w:szCs w:val="24"/>
        </w:rPr>
        <w:t>29</w:t>
      </w:r>
    </w:p>
    <w:p w14:paraId="58E3ED9E" w14:textId="4891AABD" w:rsidR="00786DF2" w:rsidRPr="00C767E4" w:rsidRDefault="00786DF2" w:rsidP="00C767E4">
      <w:pPr>
        <w:spacing w:line="360" w:lineRule="auto"/>
        <w:jc w:val="both"/>
        <w:rPr>
          <w:rFonts w:ascii="Times New Roman" w:hAnsi="Times New Roman" w:cs="Times New Roman"/>
          <w:sz w:val="24"/>
          <w:szCs w:val="24"/>
        </w:rPr>
      </w:pPr>
      <w:r w:rsidRPr="00C767E4">
        <w:rPr>
          <w:rFonts w:ascii="Times New Roman" w:hAnsi="Times New Roman" w:cs="Times New Roman"/>
          <w:sz w:val="24"/>
          <w:szCs w:val="24"/>
        </w:rPr>
        <w:t>Tutte le controversie sorte tra i soci oppure tra i soci e la società, gli amministratori, i liquidatori o i sindaci, aventi per oggetto diritti disponibili relativi al rapporto sociale, sono risolte da un arbitro unico nominato dal Presidente del Consiglio Notarile del Distretto nel cui ambito ha sede la società, entro trenta giorni dalla richiesta avanzata in forma scritta dalla parte più diligente. La sede dell’arbitrato è stabilita, nell’ambito della Provincia in cui ha sede la società, dall’arbitro nominato. L’arbitro procede in via irrituale, con dispensa da ogni formalità di procedura, e decide secondo diritto entro novanta giorni dalla nomina, senza obbligo di deposito del lodo, pronunciandosi anche sulle spese dell’arbitrato. La presente clausola compromissoria non si applica alle controversie nelle quali la legge prevede l’intervento obbligatorio del Pubblico Ministero.</w:t>
      </w:r>
    </w:p>
    <w:p w14:paraId="3B1FBD16" w14:textId="77777777" w:rsidR="00786DF2" w:rsidRPr="00786DF2"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RINVIO ALLA LEGGE</w:t>
      </w:r>
    </w:p>
    <w:p w14:paraId="02C6C89D" w14:textId="77777777" w:rsidR="00C767E4" w:rsidRDefault="00786DF2" w:rsidP="00786DF2">
      <w:pPr>
        <w:spacing w:line="360" w:lineRule="auto"/>
        <w:jc w:val="center"/>
        <w:rPr>
          <w:rFonts w:ascii="Times New Roman" w:hAnsi="Times New Roman" w:cs="Times New Roman"/>
          <w:b/>
          <w:bCs/>
          <w:sz w:val="24"/>
          <w:szCs w:val="24"/>
        </w:rPr>
      </w:pPr>
      <w:r w:rsidRPr="00786DF2">
        <w:rPr>
          <w:rFonts w:ascii="Times New Roman" w:hAnsi="Times New Roman" w:cs="Times New Roman"/>
          <w:b/>
          <w:bCs/>
          <w:sz w:val="24"/>
          <w:szCs w:val="24"/>
        </w:rPr>
        <w:t>Art. 28</w:t>
      </w:r>
    </w:p>
    <w:p w14:paraId="2EC13383" w14:textId="36C51A81" w:rsidR="000C213C" w:rsidRPr="00DF2CAE" w:rsidRDefault="008140EA" w:rsidP="00C767E4">
      <w:pPr>
        <w:spacing w:line="360" w:lineRule="auto"/>
        <w:jc w:val="both"/>
        <w:rPr>
          <w:rFonts w:ascii="Times New Roman" w:hAnsi="Times New Roman" w:cs="Times New Roman"/>
          <w:sz w:val="24"/>
          <w:szCs w:val="24"/>
        </w:rPr>
      </w:pPr>
      <w:r w:rsidRPr="008140EA">
        <w:rPr>
          <w:rFonts w:ascii="Times New Roman" w:hAnsi="Times New Roman" w:cs="Times New Roman"/>
          <w:sz w:val="24"/>
          <w:szCs w:val="24"/>
        </w:rPr>
        <w:t>Per quanto non previsto dal presente statuto si applicano le norme del Codice Civile e delle altre leggi in materia nonché alle previsioni dettate dai commi 376 a 384 dell'articolo 1 della Legge 28 dicembre 2015, n. 208 e allegati.</w:t>
      </w:r>
    </w:p>
    <w:sectPr w:rsidR="000C213C" w:rsidRPr="00DF2CAE" w:rsidSect="00DF2CAE">
      <w:headerReference w:type="even" r:id="rId8"/>
      <w:headerReference w:type="default" r:id="rId9"/>
      <w:footerReference w:type="even" r:id="rId10"/>
      <w:footerReference w:type="default" r:id="rId11"/>
      <w:headerReference w:type="first" r:id="rId12"/>
      <w:footerReference w:type="first" r:id="rId13"/>
      <w:pgSz w:w="11906" w:h="16838"/>
      <w:pgMar w:top="1417" w:right="198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FF7DC" w14:textId="77777777" w:rsidR="00647743" w:rsidRDefault="00647743" w:rsidP="00F133E8">
      <w:pPr>
        <w:spacing w:after="0" w:line="240" w:lineRule="auto"/>
      </w:pPr>
      <w:r>
        <w:separator/>
      </w:r>
    </w:p>
  </w:endnote>
  <w:endnote w:type="continuationSeparator" w:id="0">
    <w:p w14:paraId="2DA9B5A9" w14:textId="77777777" w:rsidR="00647743" w:rsidRDefault="00647743" w:rsidP="00F1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94F4" w14:textId="77777777" w:rsidR="00F133E8" w:rsidRDefault="00F133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77E9" w14:textId="77777777" w:rsidR="00F133E8" w:rsidRDefault="00F133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2E00" w14:textId="77777777" w:rsidR="00F133E8" w:rsidRDefault="00F133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415A3" w14:textId="77777777" w:rsidR="00647743" w:rsidRDefault="00647743" w:rsidP="00F133E8">
      <w:pPr>
        <w:spacing w:after="0" w:line="240" w:lineRule="auto"/>
      </w:pPr>
      <w:r>
        <w:separator/>
      </w:r>
    </w:p>
  </w:footnote>
  <w:footnote w:type="continuationSeparator" w:id="0">
    <w:p w14:paraId="2966590A" w14:textId="77777777" w:rsidR="00647743" w:rsidRDefault="00647743" w:rsidP="00F1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14EA" w14:textId="7E602A5C" w:rsidR="00F133E8" w:rsidRDefault="00000000">
    <w:pPr>
      <w:pStyle w:val="Intestazione"/>
    </w:pPr>
    <w:r>
      <w:rPr>
        <w:noProof/>
      </w:rPr>
      <w:pict w14:anchorId="5D0E08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4" o:spid="_x0000_s1026" type="#_x0000_t136" style="position:absolute;margin-left:0;margin-top:0;width:452.95pt;height:226.45pt;rotation:315;z-index:-251655168;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467F" w14:textId="7309C41D" w:rsidR="00F133E8" w:rsidRDefault="00000000">
    <w:pPr>
      <w:pStyle w:val="Intestazione"/>
    </w:pPr>
    <w:r>
      <w:rPr>
        <w:noProof/>
      </w:rPr>
      <w:pict w14:anchorId="1BC516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5" o:spid="_x0000_s1027" type="#_x0000_t136" style="position:absolute;margin-left:0;margin-top:0;width:452.95pt;height:226.45pt;rotation:315;z-index:-251653120;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7992" w14:textId="5FAA9DBB" w:rsidR="00F133E8" w:rsidRDefault="00000000">
    <w:pPr>
      <w:pStyle w:val="Intestazione"/>
    </w:pPr>
    <w:r>
      <w:rPr>
        <w:noProof/>
      </w:rPr>
      <w:pict w14:anchorId="00C6A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4343" o:spid="_x0000_s1025" type="#_x0000_t136" style="position:absolute;margin-left:0;margin-top:0;width:452.95pt;height:226.45pt;rotation:315;z-index:-251657216;mso-position-horizontal:center;mso-position-horizontal-relative:margin;mso-position-vertical:center;mso-position-vertical-relative:margin" o:allowincell="f" fillcolor="#a8d08d [1945]" stroked="f">
          <v:textpath style="font-family:&quot;Garamond&quot;;font-size:1pt" string="BOZZ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45BCE"/>
    <w:multiLevelType w:val="hybridMultilevel"/>
    <w:tmpl w:val="5A5C06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930295"/>
    <w:multiLevelType w:val="hybridMultilevel"/>
    <w:tmpl w:val="7DEA0742"/>
    <w:lvl w:ilvl="0" w:tplc="0410001B">
      <w:start w:val="1"/>
      <w:numFmt w:val="lowerRoman"/>
      <w:lvlText w:val="%1."/>
      <w:lvlJc w:val="righ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2E176D50"/>
    <w:multiLevelType w:val="hybridMultilevel"/>
    <w:tmpl w:val="15F4AAA8"/>
    <w:lvl w:ilvl="0" w:tplc="3D567AE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F6303B4"/>
    <w:multiLevelType w:val="hybridMultilevel"/>
    <w:tmpl w:val="93189A2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41F775D7"/>
    <w:multiLevelType w:val="hybridMultilevel"/>
    <w:tmpl w:val="D4323B4C"/>
    <w:lvl w:ilvl="0" w:tplc="A2201242">
      <w:start w:val="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21D76BB"/>
    <w:multiLevelType w:val="hybridMultilevel"/>
    <w:tmpl w:val="503A3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89C2A00"/>
    <w:multiLevelType w:val="hybridMultilevel"/>
    <w:tmpl w:val="3FB8E332"/>
    <w:lvl w:ilvl="0" w:tplc="64F6C4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B5F1768"/>
    <w:multiLevelType w:val="hybridMultilevel"/>
    <w:tmpl w:val="25B84962"/>
    <w:lvl w:ilvl="0" w:tplc="0410001B">
      <w:start w:val="1"/>
      <w:numFmt w:val="lowerRoman"/>
      <w:lvlText w:val="%1."/>
      <w:lvlJc w:val="righ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67CE0A54"/>
    <w:multiLevelType w:val="hybridMultilevel"/>
    <w:tmpl w:val="EBF0F7AE"/>
    <w:lvl w:ilvl="0" w:tplc="0410001B">
      <w:start w:val="1"/>
      <w:numFmt w:val="lowerRoman"/>
      <w:lvlText w:val="%1."/>
      <w:lvlJc w:val="right"/>
      <w:pPr>
        <w:ind w:left="1140" w:hanging="360"/>
      </w:p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9" w15:restartNumberingAfterBreak="0">
    <w:nsid w:val="69203C62"/>
    <w:multiLevelType w:val="hybridMultilevel"/>
    <w:tmpl w:val="544EA7C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B2F40E8"/>
    <w:multiLevelType w:val="hybridMultilevel"/>
    <w:tmpl w:val="A678FDE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B2753"/>
    <w:multiLevelType w:val="hybridMultilevel"/>
    <w:tmpl w:val="85AA71C2"/>
    <w:lvl w:ilvl="0" w:tplc="0410001B">
      <w:start w:val="1"/>
      <w:numFmt w:val="lowerRoman"/>
      <w:lvlText w:val="%1."/>
      <w:lvlJc w:val="righ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7B1642D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7550518">
    <w:abstractNumId w:val="0"/>
  </w:num>
  <w:num w:numId="2" w16cid:durableId="1855144513">
    <w:abstractNumId w:val="12"/>
  </w:num>
  <w:num w:numId="3" w16cid:durableId="23747704">
    <w:abstractNumId w:val="3"/>
  </w:num>
  <w:num w:numId="4" w16cid:durableId="1895462121">
    <w:abstractNumId w:val="7"/>
  </w:num>
  <w:num w:numId="5" w16cid:durableId="236944127">
    <w:abstractNumId w:val="8"/>
  </w:num>
  <w:num w:numId="6" w16cid:durableId="1387683886">
    <w:abstractNumId w:val="1"/>
  </w:num>
  <w:num w:numId="7" w16cid:durableId="432819407">
    <w:abstractNumId w:val="11"/>
  </w:num>
  <w:num w:numId="8" w16cid:durableId="1130129527">
    <w:abstractNumId w:val="10"/>
  </w:num>
  <w:num w:numId="9" w16cid:durableId="718087951">
    <w:abstractNumId w:val="2"/>
  </w:num>
  <w:num w:numId="10" w16cid:durableId="309754760">
    <w:abstractNumId w:val="9"/>
  </w:num>
  <w:num w:numId="11" w16cid:durableId="190193072">
    <w:abstractNumId w:val="6"/>
  </w:num>
  <w:num w:numId="12" w16cid:durableId="1707680868">
    <w:abstractNumId w:val="5"/>
  </w:num>
  <w:num w:numId="13" w16cid:durableId="1984040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3E8"/>
    <w:rsid w:val="000A54A5"/>
    <w:rsid w:val="000B770B"/>
    <w:rsid w:val="000C213C"/>
    <w:rsid w:val="001E1111"/>
    <w:rsid w:val="001F5B1D"/>
    <w:rsid w:val="00233BB4"/>
    <w:rsid w:val="002C3230"/>
    <w:rsid w:val="00355E9F"/>
    <w:rsid w:val="00456D4E"/>
    <w:rsid w:val="004B46B0"/>
    <w:rsid w:val="00530EEB"/>
    <w:rsid w:val="005C3596"/>
    <w:rsid w:val="005E1FD1"/>
    <w:rsid w:val="00647743"/>
    <w:rsid w:val="006C649E"/>
    <w:rsid w:val="00786DF2"/>
    <w:rsid w:val="008140EA"/>
    <w:rsid w:val="00890A59"/>
    <w:rsid w:val="008D1E52"/>
    <w:rsid w:val="0090287F"/>
    <w:rsid w:val="00A7401F"/>
    <w:rsid w:val="00AF7995"/>
    <w:rsid w:val="00B01422"/>
    <w:rsid w:val="00BC6D32"/>
    <w:rsid w:val="00C767E4"/>
    <w:rsid w:val="00D35CDE"/>
    <w:rsid w:val="00D96040"/>
    <w:rsid w:val="00DF2CAE"/>
    <w:rsid w:val="00DF440D"/>
    <w:rsid w:val="00E14D8D"/>
    <w:rsid w:val="00E3605E"/>
    <w:rsid w:val="00EF3FE4"/>
    <w:rsid w:val="00F133E8"/>
    <w:rsid w:val="00F534C8"/>
    <w:rsid w:val="00F77D20"/>
    <w:rsid w:val="00FA5FA6"/>
    <w:rsid w:val="00FD7DA1"/>
    <w:rsid w:val="00FE3EC6"/>
    <w:rsid w:val="00FF07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5266B"/>
  <w15:chartTrackingRefBased/>
  <w15:docId w15:val="{8DB7D1D5-36CA-4B14-9CDD-FDA3EC9A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133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33E8"/>
  </w:style>
  <w:style w:type="paragraph" w:styleId="Pidipagina">
    <w:name w:val="footer"/>
    <w:basedOn w:val="Normale"/>
    <w:link w:val="PidipaginaCarattere"/>
    <w:uiPriority w:val="99"/>
    <w:unhideWhenUsed/>
    <w:rsid w:val="00F133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33E8"/>
  </w:style>
  <w:style w:type="paragraph" w:styleId="Paragrafoelenco">
    <w:name w:val="List Paragraph"/>
    <w:basedOn w:val="Normale"/>
    <w:uiPriority w:val="34"/>
    <w:qFormat/>
    <w:rsid w:val="004B46B0"/>
    <w:pPr>
      <w:ind w:left="720"/>
      <w:contextualSpacing/>
    </w:pPr>
  </w:style>
  <w:style w:type="paragraph" w:customStyle="1" w:styleId="Standard">
    <w:name w:val="Standard"/>
    <w:rsid w:val="006C649E"/>
    <w:pPr>
      <w:widowControl w:val="0"/>
      <w:suppressAutoHyphens/>
      <w:autoSpaceDN w:val="0"/>
      <w:spacing w:after="0" w:line="240" w:lineRule="auto"/>
      <w:textAlignment w:val="baseline"/>
    </w:pPr>
    <w:rPr>
      <w:rFonts w:ascii="Times New Roman" w:eastAsia="Tahoma"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6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60C23-BAED-471C-84CA-2E4EEFB24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3635</Words>
  <Characters>20726</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Raffaele Scarani</dc:creator>
  <cp:keywords/>
  <dc:description/>
  <cp:lastModifiedBy>Raffaele Scarani</cp:lastModifiedBy>
  <cp:revision>3</cp:revision>
  <dcterms:created xsi:type="dcterms:W3CDTF">2022-09-12T10:24:00Z</dcterms:created>
  <dcterms:modified xsi:type="dcterms:W3CDTF">2022-09-12T11:02:00Z</dcterms:modified>
</cp:coreProperties>
</file>